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lang w:val="en-US" w:eastAsia="zh-CN"/>
        </w:rPr>
      </w:pPr>
      <w:r>
        <w:rPr>
          <w:rFonts w:ascii="Times New Roman" w:hAnsi="Times New Roman" w:cs="Times New Roman"/>
          <w:b/>
          <w:bCs/>
        </w:rPr>
        <w:t>3GPP TSG RAN WG1 #11</w:t>
      </w:r>
      <w:r>
        <w:rPr>
          <w:rFonts w:hint="eastAsia" w:ascii="Times New Roman" w:hAnsi="Times New Roman" w:cs="Times New Roman"/>
          <w:b/>
          <w:bCs/>
          <w:lang w:val="en-US" w:eastAsia="zh-CN"/>
        </w:rPr>
        <w:t>9</w:t>
      </w:r>
      <w:r>
        <w:rPr>
          <w:rFonts w:ascii="Times New Roman" w:hAnsi="Times New Roman" w:cs="Times New Roman"/>
          <w:b/>
          <w:bCs/>
        </w:rPr>
        <w:t xml:space="preserve">                                                                                           </w:t>
      </w:r>
      <w:r>
        <w:rPr>
          <w:rFonts w:ascii="Times New Roman" w:hAnsi="Times New Roman" w:cs="Times New Roman"/>
          <w:b/>
          <w:bCs/>
          <w:lang w:eastAsia="zh-CN"/>
        </w:rPr>
        <w:t xml:space="preserve"> </w:t>
      </w:r>
      <w:r>
        <w:rPr>
          <w:rFonts w:hint="eastAsia" w:ascii="Times New Roman" w:hAnsi="Times New Roman" w:cs="Times New Roman"/>
          <w:b/>
          <w:bCs/>
          <w:lang w:val="en-US" w:eastAsia="zh-CN"/>
        </w:rPr>
        <w:t xml:space="preserve">      </w:t>
      </w:r>
      <w:r>
        <w:rPr>
          <w:rFonts w:ascii="Times New Roman" w:hAnsi="Times New Roman" w:cs="Times New Roman"/>
          <w:b/>
          <w:bCs/>
        </w:rPr>
        <w:t xml:space="preserve">  R1-24</w:t>
      </w:r>
      <w:r>
        <w:rPr>
          <w:rFonts w:hint="eastAsia" w:ascii="Times New Roman" w:hAnsi="Times New Roman" w:cs="Times New Roman"/>
          <w:b/>
          <w:bCs/>
          <w:lang w:val="en-US" w:eastAsia="zh-CN"/>
        </w:rPr>
        <w:t>10066</w:t>
      </w:r>
    </w:p>
    <w:p w14:paraId="617B3283">
      <w:pPr>
        <w:tabs>
          <w:tab w:val="center" w:pos="4536"/>
          <w:tab w:val="right" w:pos="9072"/>
        </w:tabs>
        <w:rPr>
          <w:rFonts w:ascii="Times New Roman" w:hAnsi="Times New Roman" w:eastAsia="MS Mincho" w:cs="Times New Roman"/>
          <w:b/>
          <w:bCs/>
          <w:lang w:eastAsia="ja-JP"/>
        </w:rPr>
      </w:pPr>
      <w:bookmarkStart w:id="0" w:name="OLE_LINK33"/>
      <w:bookmarkStart w:id="1" w:name="OLE_LINK34"/>
      <w:r>
        <w:rPr>
          <w:rFonts w:hint="eastAsia" w:ascii="Times New Roman" w:hAnsi="Times New Roman" w:cs="Times New Roman"/>
          <w:b/>
          <w:bCs/>
          <w:lang w:eastAsia="zh-CN"/>
        </w:rPr>
        <w:t>O</w:t>
      </w:r>
      <w:r>
        <w:rPr>
          <w:rFonts w:hint="eastAsia" w:ascii="Times New Roman" w:hAnsi="Times New Roman" w:cs="Times New Roman"/>
          <w:b/>
          <w:bCs/>
          <w:lang w:val="en-US" w:eastAsia="zh-CN"/>
        </w:rPr>
        <w:t>r</w:t>
      </w:r>
      <w:r>
        <w:rPr>
          <w:rFonts w:hint="eastAsia" w:ascii="Times New Roman" w:hAnsi="Times New Roman" w:cs="Times New Roman"/>
          <w:b/>
          <w:bCs/>
          <w:lang w:eastAsia="zh-CN"/>
        </w:rPr>
        <w:t>lando</w:t>
      </w:r>
      <w:r>
        <w:rPr>
          <w:rFonts w:ascii="Times New Roman" w:hAnsi="Times New Roman" w:eastAsia="MS Mincho" w:cs="Times New Roman"/>
          <w:b/>
          <w:bCs/>
          <w:lang w:eastAsia="ja-JP"/>
        </w:rPr>
        <w:t xml:space="preserve">, </w:t>
      </w:r>
      <w:r>
        <w:rPr>
          <w:rFonts w:hint="eastAsia" w:ascii="Times New Roman" w:hAnsi="Times New Roman" w:eastAsia="宋体" w:cs="Times New Roman"/>
          <w:b/>
          <w:bCs/>
          <w:lang w:val="en-US" w:eastAsia="zh-CN"/>
        </w:rPr>
        <w:t>US</w:t>
      </w:r>
      <w:r>
        <w:rPr>
          <w:rFonts w:ascii="Times New Roman" w:hAnsi="Times New Roman" w:eastAsia="MS Mincho" w:cs="Times New Roman"/>
          <w:b/>
          <w:bCs/>
          <w:lang w:eastAsia="ja-JP"/>
        </w:rPr>
        <w:t xml:space="preserve">, </w:t>
      </w:r>
      <w:r>
        <w:rPr>
          <w:rFonts w:hint="eastAsia" w:ascii="Times New Roman" w:hAnsi="Times New Roman" w:eastAsia="宋体" w:cs="Times New Roman"/>
          <w:b/>
          <w:bCs/>
          <w:lang w:val="en-US" w:eastAsia="zh-CN"/>
        </w:rPr>
        <w:t>November</w:t>
      </w:r>
      <w:r>
        <w:rPr>
          <w:rFonts w:ascii="Times New Roman" w:hAnsi="Times New Roman" w:eastAsia="MS Mincho" w:cs="Times New Roman"/>
          <w:b/>
          <w:bCs/>
          <w:lang w:eastAsia="ja-JP"/>
        </w:rPr>
        <w:t xml:space="preserve"> 1</w:t>
      </w:r>
      <w:r>
        <w:rPr>
          <w:rFonts w:hint="eastAsia" w:ascii="Times New Roman" w:hAnsi="Times New Roman" w:eastAsia="宋体" w:cs="Times New Roman"/>
          <w:b/>
          <w:bCs/>
          <w:lang w:val="en-US" w:eastAsia="zh-CN"/>
        </w:rPr>
        <w:t>8</w:t>
      </w:r>
      <w:r>
        <w:rPr>
          <w:rFonts w:ascii="Times New Roman" w:hAnsi="Times New Roman" w:eastAsia="Malgun Gothic" w:cs="Times New Roman"/>
          <w:b/>
          <w:bCs/>
          <w:vertAlign w:val="superscript"/>
          <w:lang w:eastAsia="ko-KR"/>
        </w:rPr>
        <w:t>th</w:t>
      </w:r>
      <w:r>
        <w:rPr>
          <w:rFonts w:ascii="Times New Roman" w:hAnsi="Times New Roman" w:eastAsia="MS Mincho" w:cs="Times New Roman"/>
          <w:b/>
          <w:bCs/>
          <w:lang w:eastAsia="ja-JP"/>
        </w:rPr>
        <w:t xml:space="preserve"> </w:t>
      </w:r>
      <w:r>
        <w:rPr>
          <w:rFonts w:ascii="Times New Roman" w:hAnsi="Times New Roman" w:cs="Times New Roman"/>
          <w:b/>
          <w:bCs/>
        </w:rPr>
        <w:t xml:space="preserve">– </w:t>
      </w:r>
      <w:r>
        <w:rPr>
          <w:rFonts w:hint="eastAsia" w:ascii="Times New Roman" w:hAnsi="Times New Roman" w:cs="Times New Roman"/>
          <w:b/>
          <w:bCs/>
          <w:lang w:val="en-US" w:eastAsia="zh-CN"/>
        </w:rPr>
        <w:t>22</w:t>
      </w:r>
      <w:r>
        <w:rPr>
          <w:rFonts w:hint="eastAsia" w:ascii="Times New Roman" w:hAnsi="Times New Roman" w:cs="Times New Roman" w:eastAsiaTheme="minorEastAsia"/>
          <w:b/>
          <w:bCs/>
          <w:vertAlign w:val="superscript"/>
          <w:lang w:val="en-US" w:eastAsia="zh-CN"/>
        </w:rPr>
        <w:t>nd</w:t>
      </w:r>
      <w:r>
        <w:rPr>
          <w:rFonts w:ascii="Times New Roman" w:hAnsi="Times New Roman" w:eastAsia="MS Mincho" w:cs="Times New Roman"/>
          <w:b/>
          <w:bCs/>
          <w:lang w:eastAsia="ja-JP"/>
        </w:rPr>
        <w:t>, 2024</w:t>
      </w:r>
    </w:p>
    <w:p w14:paraId="4E4DAD98">
      <w:pPr>
        <w:tabs>
          <w:tab w:val="right" w:pos="9360"/>
        </w:tabs>
        <w:spacing w:after="0"/>
        <w:jc w:val="both"/>
        <w:rPr>
          <w:rFonts w:ascii="Times New Roman" w:hAnsi="Times New Roman" w:eastAsia="MS Mincho" w:cs="Times New Roman"/>
          <w:b/>
        </w:rPr>
      </w:pPr>
    </w:p>
    <w:p w14:paraId="1509908A">
      <w:pPr>
        <w:pStyle w:val="49"/>
        <w:tabs>
          <w:tab w:val="clear" w:pos="4536"/>
        </w:tabs>
        <w:jc w:val="both"/>
        <w:rPr>
          <w:rFonts w:ascii="Times New Roman" w:hAnsi="Times New Roman" w:cs="Times New Roman"/>
          <w:szCs w:val="22"/>
        </w:rPr>
      </w:pPr>
      <w:r>
        <w:rPr>
          <w:rFonts w:ascii="Times New Roman" w:hAnsi="Times New Roman" w:cs="Times New Roman"/>
          <w:szCs w:val="22"/>
        </w:rPr>
        <w:t>Source:               TCL</w:t>
      </w:r>
    </w:p>
    <w:p w14:paraId="2AFABC53">
      <w:pPr>
        <w:pStyle w:val="49"/>
        <w:tabs>
          <w:tab w:val="clear" w:pos="4536"/>
        </w:tabs>
        <w:jc w:val="both"/>
        <w:rPr>
          <w:rFonts w:ascii="Times New Roman" w:hAnsi="Times New Roman" w:eastAsia="宋体" w:cs="Times New Roman"/>
          <w:szCs w:val="22"/>
          <w:lang w:eastAsia="zh-CN"/>
        </w:rPr>
      </w:pPr>
      <w:r>
        <w:rPr>
          <w:rFonts w:ascii="Times New Roman" w:hAnsi="Times New Roman" w:cs="Times New Roman"/>
          <w:szCs w:val="22"/>
        </w:rPr>
        <w:t xml:space="preserve">Title:                  </w:t>
      </w:r>
      <w:bookmarkStart w:id="2" w:name="OLE_LINK19"/>
      <w:r>
        <w:rPr>
          <w:rFonts w:ascii="Times New Roman" w:hAnsi="Times New Roman" w:cs="Times New Roman"/>
          <w:szCs w:val="22"/>
        </w:rPr>
        <w:t xml:space="preserve">  </w:t>
      </w:r>
      <w:bookmarkEnd w:id="2"/>
      <w:r>
        <w:rPr>
          <w:rFonts w:ascii="Times New Roman" w:hAnsi="Times New Roman" w:cs="Times New Roman"/>
          <w:szCs w:val="22"/>
        </w:rPr>
        <w:t xml:space="preserve">Discussion on </w:t>
      </w:r>
      <w:r>
        <w:rPr>
          <w:rFonts w:ascii="Times New Roman" w:hAnsi="Times New Roman" w:eastAsia="宋体" w:cs="Times New Roman"/>
          <w:szCs w:val="22"/>
          <w:lang w:eastAsia="zh-CN"/>
        </w:rPr>
        <w:t>Multi-cell PUSCH/PDSCH scheduling with a single DCI</w:t>
      </w:r>
    </w:p>
    <w:p w14:paraId="70178CD9">
      <w:pPr>
        <w:pStyle w:val="49"/>
        <w:tabs>
          <w:tab w:val="clear" w:pos="4536"/>
        </w:tabs>
        <w:jc w:val="both"/>
        <w:rPr>
          <w:rFonts w:ascii="Times New Roman" w:hAnsi="Times New Roman" w:eastAsia="宋体" w:cs="Times New Roman"/>
          <w:szCs w:val="22"/>
          <w:lang w:eastAsia="zh-CN"/>
        </w:rPr>
      </w:pPr>
      <w:r>
        <w:rPr>
          <w:rFonts w:ascii="Times New Roman" w:hAnsi="Times New Roman" w:cs="Times New Roman"/>
          <w:szCs w:val="22"/>
        </w:rPr>
        <w:t>Agenda item:      9.1</w:t>
      </w:r>
      <w:r>
        <w:rPr>
          <w:rFonts w:ascii="Times New Roman" w:hAnsi="Times New Roman" w:eastAsia="宋体" w:cs="Times New Roman"/>
          <w:szCs w:val="22"/>
          <w:lang w:eastAsia="zh-CN"/>
        </w:rPr>
        <w:t>2</w:t>
      </w:r>
      <w:r>
        <w:rPr>
          <w:rFonts w:ascii="Times New Roman" w:hAnsi="Times New Roman" w:cs="Times New Roman"/>
          <w:szCs w:val="22"/>
        </w:rPr>
        <w:t>.</w:t>
      </w:r>
      <w:r>
        <w:rPr>
          <w:rFonts w:ascii="Times New Roman" w:hAnsi="Times New Roman" w:eastAsia="宋体" w:cs="Times New Roman"/>
          <w:szCs w:val="22"/>
          <w:lang w:eastAsia="zh-CN"/>
        </w:rPr>
        <w:t>1</w:t>
      </w:r>
    </w:p>
    <w:p w14:paraId="528352B9">
      <w:pPr>
        <w:pStyle w:val="49"/>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0"/>
      <w:bookmarkEnd w:id="1"/>
    </w:p>
    <w:p w14:paraId="130960A5">
      <w:pPr>
        <w:pBdr>
          <w:bottom w:val="single" w:color="auto" w:sz="4" w:space="1"/>
        </w:pBdr>
        <w:tabs>
          <w:tab w:val="left" w:pos="2552"/>
        </w:tabs>
        <w:jc w:val="both"/>
        <w:rPr>
          <w:rFonts w:ascii="Times New Roman" w:hAnsi="Times New Roman" w:cs="Times New Roman"/>
        </w:rPr>
      </w:pPr>
    </w:p>
    <w:p w14:paraId="69CD60D2">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color w:val="auto"/>
          <w:sz w:val="22"/>
          <w:szCs w:val="22"/>
        </w:rPr>
      </w:pPr>
      <w:r>
        <w:rPr>
          <w:rFonts w:ascii="Times New Roman" w:hAnsi="Times New Roman" w:eastAsia="黑体" w:cs="Times New Roman"/>
          <w:b/>
          <w:bCs/>
          <w:color w:val="auto"/>
          <w:sz w:val="22"/>
          <w:szCs w:val="22"/>
        </w:rPr>
        <w:t>Introduction</w:t>
      </w:r>
    </w:p>
    <w:p w14:paraId="0708520D">
      <w:pPr>
        <w:widowControl w:val="0"/>
        <w:spacing w:after="120"/>
        <w:jc w:val="both"/>
        <w:rPr>
          <w:rFonts w:ascii="Times New Roman" w:hAnsi="Times New Roman" w:cs="Times New Roman"/>
          <w:lang w:eastAsia="zh-CN"/>
        </w:rPr>
      </w:pP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 xml:space="preserve">RAN </w:t>
      </w:r>
      <w:r>
        <w:rPr>
          <w:rFonts w:ascii="Times New Roman" w:hAnsi="Times New Roman" w:cs="Times New Roman"/>
          <w:lang w:eastAsia="zh-CN"/>
        </w:rPr>
        <w:t>#105 meeting,</w:t>
      </w:r>
      <w:r>
        <w:rPr>
          <w:rFonts w:ascii="Times New Roman" w:hAnsi="Times New Roman" w:eastAsia="宋体" w:cs="Times New Roman"/>
          <w:color w:val="000000"/>
          <w:lang w:eastAsia="zh-CN"/>
        </w:rPr>
        <w:t xml:space="preserve"> </w:t>
      </w:r>
      <w:r>
        <w:rPr>
          <w:rFonts w:ascii="Times New Roman" w:hAnsi="Times New Roman" w:cs="Times New Roman"/>
          <w:lang w:eastAsia="zh-CN"/>
        </w:rPr>
        <w:t>a new WID on Rel-19 multi-cell PUSCH/PDSCH scheduling with a single DCI was approved</w:t>
      </w:r>
      <w:r>
        <w:rPr>
          <w:rFonts w:hint="eastAsia" w:ascii="Times New Roman" w:hAnsi="Times New Roman" w:cs="Times New Roman"/>
          <w:lang w:eastAsia="zh-CN"/>
        </w:rPr>
        <w:t xml:space="preserve"> </w:t>
      </w:r>
      <w:r>
        <w:rPr>
          <w:rFonts w:ascii="Times New Roman" w:hAnsi="Times New Roman" w:cs="Times New Roman"/>
          <w:lang w:eastAsia="zh-CN"/>
        </w:rPr>
        <w:t xml:space="preserve">[1], </w:t>
      </w:r>
      <w:r>
        <w:rPr>
          <w:rFonts w:ascii="Times New Roman" w:hAnsi="Times New Roman" w:cs="Times New Roman"/>
        </w:rPr>
        <w:t>the objectives of the WID are shown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509C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65407691">
            <w:pPr>
              <w:rPr>
                <w:rFonts w:ascii="Times New Roman" w:hAnsi="Times New Roman" w:eastAsia="Yu Mincho" w:cs="Times New Roman"/>
              </w:rPr>
            </w:pPr>
            <w:r>
              <w:rPr>
                <w:rFonts w:ascii="Times New Roman" w:hAnsi="Times New Roman" w:eastAsia="Yu Mincho" w:cs="Times New Roman"/>
              </w:rPr>
              <w:t>Specify the support of the following for multi-cell PUSCH/PDSCH scheduling with a single DCI [RAN1]</w:t>
            </w:r>
          </w:p>
          <w:p w14:paraId="75117B34">
            <w:pPr>
              <w:numPr>
                <w:ilvl w:val="0"/>
                <w:numId w:val="17"/>
              </w:numPr>
              <w:rPr>
                <w:rFonts w:ascii="Times New Roman" w:hAnsi="Times New Roman" w:eastAsia="Yu Mincho" w:cs="Times New Roman"/>
              </w:rPr>
            </w:pPr>
            <w:bookmarkStart w:id="3" w:name="OLE_LINK7"/>
            <w:r>
              <w:rPr>
                <w:rFonts w:ascii="Times New Roman" w:hAnsi="Times New Roman" w:eastAsia="Yu Mincho" w:cs="Times New Roman"/>
              </w:rPr>
              <w:t xml:space="preserve">Different SCS/carrier type among co-scheduled cells </w:t>
            </w:r>
            <w:bookmarkEnd w:id="3"/>
            <w:r>
              <w:rPr>
                <w:rFonts w:ascii="Times New Roman" w:hAnsi="Times New Roman" w:eastAsia="Yu Mincho" w:cs="Times New Roman"/>
              </w:rPr>
              <w:t>by the single DCI.</w:t>
            </w:r>
          </w:p>
          <w:p w14:paraId="3AB074A0">
            <w:pPr>
              <w:numPr>
                <w:ilvl w:val="0"/>
                <w:numId w:val="17"/>
              </w:numPr>
              <w:rPr>
                <w:rFonts w:ascii="Times New Roman" w:hAnsi="Times New Roman" w:eastAsia="Yu Mincho" w:cs="Times New Roman"/>
              </w:rPr>
            </w:pPr>
            <w:r>
              <w:rPr>
                <w:rFonts w:ascii="Times New Roman" w:hAnsi="Times New Roman" w:eastAsia="Yu Mincho" w:cs="Times New Roman"/>
              </w:rPr>
              <w:t xml:space="preserve">One or </w:t>
            </w:r>
            <w:bookmarkStart w:id="4" w:name="OLE_LINK1"/>
            <w:r>
              <w:rPr>
                <w:rFonts w:ascii="Times New Roman" w:hAnsi="Times New Roman" w:eastAsia="Yu Mincho" w:cs="Times New Roman"/>
              </w:rPr>
              <w:t>multiple PUSCHs</w:t>
            </w:r>
            <w:bookmarkEnd w:id="4"/>
            <w:r>
              <w:rPr>
                <w:rFonts w:ascii="Times New Roman" w:hAnsi="Times New Roman" w:eastAsia="Yu Mincho" w:cs="Times New Roman"/>
              </w:rPr>
              <w:t>/PDSCHs per scheduled cell by the single DCI.</w:t>
            </w:r>
          </w:p>
          <w:p w14:paraId="1E76E5FC">
            <w:pPr>
              <w:numPr>
                <w:ilvl w:val="1"/>
                <w:numId w:val="17"/>
              </w:numPr>
              <w:rPr>
                <w:rFonts w:ascii="Times New Roman" w:hAnsi="Times New Roman" w:eastAsia="Yu Mincho" w:cs="Times New Roman"/>
              </w:rPr>
            </w:pPr>
            <w:r>
              <w:rPr>
                <w:rFonts w:ascii="Times New Roman" w:hAnsi="Times New Roman" w:eastAsia="Yu Mincho" w:cs="Times New Roman"/>
              </w:rPr>
              <w:t>The maximum number of PUSCHs/PDSCHs per scheduled cell is [4 or 8].</w:t>
            </w:r>
          </w:p>
          <w:p w14:paraId="5261AF71">
            <w:pPr>
              <w:numPr>
                <w:ilvl w:val="1"/>
                <w:numId w:val="17"/>
              </w:numPr>
              <w:rPr>
                <w:rFonts w:ascii="Times New Roman" w:hAnsi="Times New Roman" w:eastAsia="Yu Mincho" w:cs="Times New Roman"/>
              </w:rPr>
            </w:pPr>
            <w:r>
              <w:rPr>
                <w:rFonts w:ascii="Times New Roman" w:hAnsi="Times New Roman" w:eastAsia="Yu Mincho" w:cs="Times New Roman"/>
              </w:rPr>
              <w:t>Note: Type-1 HARQ-ACK codebook is not enhanced for Rel-19 multi-cell scheduling.</w:t>
            </w:r>
          </w:p>
          <w:p w14:paraId="0894530D">
            <w:pPr>
              <w:numPr>
                <w:ilvl w:val="1"/>
                <w:numId w:val="17"/>
              </w:numPr>
              <w:rPr>
                <w:rFonts w:ascii="Times New Roman" w:hAnsi="Times New Roman" w:eastAsia="Yu Mincho" w:cs="Times New Roman"/>
              </w:rPr>
            </w:pPr>
            <w:r>
              <w:rPr>
                <w:rFonts w:ascii="Times New Roman" w:hAnsi="Times New Roman" w:eastAsia="Yu Mincho" w:cs="Times New Roman"/>
              </w:rPr>
              <w:t>Note: The maximum number of sub-codebooks for Type-2 HARQ-ACK codebook is not increased for Rel-19 multi-cell scheduling.</w:t>
            </w:r>
          </w:p>
          <w:p w14:paraId="3D42DAC3">
            <w:pPr>
              <w:numPr>
                <w:ilvl w:val="1"/>
                <w:numId w:val="17"/>
              </w:numPr>
              <w:rPr>
                <w:rFonts w:ascii="Times New Roman" w:hAnsi="Times New Roman" w:eastAsia="Yu Mincho" w:cs="Times New Roman"/>
              </w:rPr>
            </w:pPr>
            <w:r>
              <w:rPr>
                <w:rFonts w:ascii="Times New Roman" w:hAnsi="Times New Roman" w:eastAsia="Yu Mincho" w:cs="Times New Roman"/>
              </w:rPr>
              <w:t>Note: UE does not expect to be configured with both single-cell multi-PUSCH/PDSCH scheduling and multi-cell multi-PUSCH/PDSCH scheduling on the same or different cells within a same PUCCH group.</w:t>
            </w:r>
          </w:p>
          <w:p w14:paraId="48CF37CA">
            <w:pPr>
              <w:numPr>
                <w:ilvl w:val="0"/>
                <w:numId w:val="17"/>
              </w:numPr>
              <w:rPr>
                <w:rFonts w:ascii="Times New Roman" w:hAnsi="Times New Roman" w:cs="Times New Roman"/>
              </w:rPr>
            </w:pPr>
            <w:r>
              <w:rPr>
                <w:rFonts w:ascii="Times New Roman" w:hAnsi="Times New Roman" w:eastAsia="Yu Mincho" w:cs="Times New Roman"/>
              </w:rPr>
              <w:t>Note: No new DCI format is introduced.</w:t>
            </w:r>
          </w:p>
        </w:tc>
      </w:tr>
    </w:tbl>
    <w:p w14:paraId="6CB7E04C">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bookmarkStart w:id="5" w:name="OLE_LINK8"/>
      <w:r>
        <w:rPr>
          <w:rFonts w:hint="eastAsia" w:ascii="Times New Roman" w:hAnsi="Times New Roman" w:cs="Times New Roman"/>
          <w:lang w:eastAsia="zh-CN"/>
        </w:rPr>
        <w:t>In RAN1 #118bis meeting, the following agreements have been achieved [2], as shown below:</w:t>
      </w:r>
    </w:p>
    <w:p w14:paraId="179AA730">
      <w:pPr>
        <w:spacing w:after="0" w:line="240" w:lineRule="auto"/>
        <w:jc w:val="both"/>
        <w:rPr>
          <w:rFonts w:ascii="Times New Roman" w:hAnsi="Times New Roman" w:eastAsia="Batang" w:cs="Times New Roman"/>
          <w:highlight w:val="green"/>
          <w:lang w:eastAsia="zh-CN"/>
        </w:rPr>
      </w:pPr>
      <w:r>
        <w:rPr>
          <w:rFonts w:ascii="Times New Roman" w:hAnsi="Times New Roman" w:eastAsia="Batang" w:cs="Times New Roman"/>
          <w:highlight w:val="green"/>
          <w:lang w:eastAsia="zh-CN"/>
        </w:rPr>
        <w:t>Agreement</w:t>
      </w:r>
    </w:p>
    <w:p w14:paraId="230C9C47">
      <w:pPr>
        <w:spacing w:after="0" w:line="240" w:lineRule="auto"/>
        <w:jc w:val="both"/>
        <w:rPr>
          <w:rFonts w:ascii="Times New Roman" w:hAnsi="Times New Roman" w:eastAsia="Batang" w:cs="Times New Roman"/>
          <w:lang w:eastAsia="zh-CN"/>
        </w:rPr>
      </w:pPr>
      <w:r>
        <w:rPr>
          <w:rFonts w:ascii="Times New Roman" w:hAnsi="Times New Roman" w:eastAsia="宋体" w:cs="Times New Roman"/>
          <w:lang w:eastAsia="zh-CN"/>
        </w:rPr>
        <w:t xml:space="preserve">For multiple PUSCHs/PDSCHs scheduled on a cell by a DCI format 0_3/1_3, </w:t>
      </w:r>
    </w:p>
    <w:p w14:paraId="35D42058">
      <w:pPr>
        <w:numPr>
          <w:ilvl w:val="0"/>
          <w:numId w:val="18"/>
        </w:numPr>
        <w:overflowPunct w:val="0"/>
        <w:autoSpaceDE w:val="0"/>
        <w:autoSpaceDN w:val="0"/>
        <w:adjustRightInd w:val="0"/>
        <w:spacing w:before="100" w:beforeAutospacing="1" w:after="180" w:line="240" w:lineRule="auto"/>
        <w:contextualSpacing/>
        <w:jc w:val="both"/>
        <w:textAlignment w:val="baseline"/>
        <w:rPr>
          <w:rFonts w:ascii="Times New Roman" w:hAnsi="Times New Roman" w:eastAsia="MS Mincho" w:cs="Times New Roman"/>
          <w:color w:val="000000"/>
          <w:lang w:eastAsia="zh-CN"/>
        </w:rPr>
      </w:pPr>
      <w:r>
        <w:rPr>
          <w:rFonts w:ascii="Times New Roman" w:hAnsi="Times New Roman" w:eastAsia="MS Mincho" w:cs="Times New Roman"/>
          <w:color w:val="000000"/>
          <w:lang w:eastAsia="zh-CN"/>
        </w:rPr>
        <w:t>Common FDRA is applied to the PUSCHs/PDSCHs on the cell as Rel-16/17 multi-PUSCH/PDSCH scheduling.</w:t>
      </w:r>
    </w:p>
    <w:p w14:paraId="25E98D90">
      <w:pPr>
        <w:numPr>
          <w:ilvl w:val="0"/>
          <w:numId w:val="18"/>
        </w:numPr>
        <w:overflowPunct w:val="0"/>
        <w:autoSpaceDE w:val="0"/>
        <w:autoSpaceDN w:val="0"/>
        <w:adjustRightInd w:val="0"/>
        <w:spacing w:before="100" w:beforeAutospacing="1" w:after="180" w:line="240" w:lineRule="auto"/>
        <w:contextualSpacing/>
        <w:jc w:val="both"/>
        <w:textAlignment w:val="baseline"/>
        <w:rPr>
          <w:rFonts w:ascii="Times New Roman" w:hAnsi="Times New Roman" w:eastAsia="MS Mincho" w:cs="Times New Roman"/>
          <w:color w:val="000000"/>
          <w:lang w:eastAsia="zh-CN"/>
        </w:rPr>
      </w:pPr>
      <w:r>
        <w:rPr>
          <w:rFonts w:ascii="Times New Roman" w:hAnsi="Times New Roman" w:eastAsia="MS Mincho" w:cs="Times New Roman"/>
          <w:color w:val="000000"/>
          <w:lang w:eastAsia="zh-CN"/>
        </w:rPr>
        <w:t>Common MCS is applied to the PUSCHs/PDSCHs on the cell as Rel-16/17 multi-PUSCH/PDSCH scheduling.</w:t>
      </w:r>
    </w:p>
    <w:p w14:paraId="0BE88CA1">
      <w:pPr>
        <w:numPr>
          <w:ilvl w:val="0"/>
          <w:numId w:val="18"/>
        </w:numPr>
        <w:overflowPunct w:val="0"/>
        <w:autoSpaceDE w:val="0"/>
        <w:autoSpaceDN w:val="0"/>
        <w:adjustRightInd w:val="0"/>
        <w:spacing w:before="100" w:beforeAutospacing="1" w:after="180" w:line="240" w:lineRule="auto"/>
        <w:contextualSpacing/>
        <w:jc w:val="both"/>
        <w:textAlignment w:val="baseline"/>
        <w:rPr>
          <w:rFonts w:ascii="Times New Roman" w:hAnsi="Times New Roman" w:eastAsia="MS Mincho" w:cs="Times New Roman"/>
          <w:color w:val="000000"/>
          <w:lang w:eastAsia="zh-CN"/>
        </w:rPr>
      </w:pPr>
      <w:r>
        <w:rPr>
          <w:rFonts w:ascii="Times New Roman" w:hAnsi="Times New Roman" w:eastAsia="MS Mincho" w:cs="Times New Roman"/>
          <w:color w:val="000000"/>
          <w:lang w:eastAsia="zh-CN"/>
        </w:rPr>
        <w:t>HARQ process number indicated for the cell is applied to the first scheduled PUSCH/PDSCH and then incremented by 1 for subsequent PUSCHs/PDSCHs on the cell (with modulo operation if needed) as Rel-16/17 multi-PUSCH/PDSCH scheduling.</w:t>
      </w:r>
    </w:p>
    <w:p w14:paraId="7367C29E">
      <w:pPr>
        <w:spacing w:after="0" w:line="240" w:lineRule="auto"/>
        <w:jc w:val="both"/>
        <w:rPr>
          <w:rFonts w:ascii="Times New Roman" w:hAnsi="Times New Roman" w:eastAsia="Batang" w:cs="Times New Roman"/>
          <w:highlight w:val="green"/>
          <w:lang w:eastAsia="zh-CN"/>
        </w:rPr>
      </w:pPr>
      <w:r>
        <w:rPr>
          <w:rFonts w:ascii="Times New Roman" w:hAnsi="Times New Roman" w:eastAsia="Batang" w:cs="Times New Roman"/>
          <w:highlight w:val="green"/>
          <w:lang w:eastAsia="zh-CN"/>
        </w:rPr>
        <w:t>Agreement</w:t>
      </w:r>
    </w:p>
    <w:p w14:paraId="6EA22833">
      <w:pPr>
        <w:spacing w:after="0" w:line="240" w:lineRule="auto"/>
        <w:jc w:val="both"/>
        <w:rPr>
          <w:rFonts w:ascii="Times New Roman" w:hAnsi="Times New Roman" w:eastAsia="Batang" w:cs="Times New Roman"/>
          <w:lang w:eastAsia="zh-CN"/>
        </w:rPr>
      </w:pPr>
      <w:r>
        <w:rPr>
          <w:rFonts w:ascii="Times New Roman" w:hAnsi="Times New Roman" w:eastAsia="Batang" w:cs="Times New Roman"/>
          <w:lang w:eastAsia="zh-CN"/>
        </w:rPr>
        <w:t>In DCI format 0_3/1_3, for each block of NDI field, consider the following options:</w:t>
      </w:r>
    </w:p>
    <w:p w14:paraId="5DED0FA8">
      <w:pPr>
        <w:numPr>
          <w:ilvl w:val="0"/>
          <w:numId w:val="19"/>
        </w:numPr>
        <w:overflowPunct w:val="0"/>
        <w:autoSpaceDE w:val="0"/>
        <w:autoSpaceDN w:val="0"/>
        <w:adjustRightInd w:val="0"/>
        <w:spacing w:before="100" w:beforeAutospacing="1" w:after="180" w:line="240" w:lineRule="auto"/>
        <w:contextualSpacing/>
        <w:jc w:val="both"/>
        <w:textAlignment w:val="baseline"/>
        <w:rPr>
          <w:rFonts w:ascii="Times New Roman" w:hAnsi="Times New Roman" w:eastAsia="宋体" w:cs="Times New Roman"/>
          <w:lang w:eastAsia="zh-CN"/>
        </w:rPr>
      </w:pPr>
      <w:r>
        <w:rPr>
          <w:rFonts w:ascii="Times New Roman" w:hAnsi="Times New Roman" w:eastAsia="宋体" w:cs="Times New Roman"/>
          <w:lang w:eastAsia="zh-CN"/>
        </w:rPr>
        <w:t>Option 1: the number of bits is equal to the maximum number of schedulable PUSCHs/PDSCHs on the corresponding cell by the DCI format 0_3/1_3.</w:t>
      </w:r>
    </w:p>
    <w:p w14:paraId="6A7E85DB">
      <w:pPr>
        <w:numPr>
          <w:ilvl w:val="0"/>
          <w:numId w:val="19"/>
        </w:numPr>
        <w:overflowPunct w:val="0"/>
        <w:autoSpaceDE w:val="0"/>
        <w:autoSpaceDN w:val="0"/>
        <w:adjustRightInd w:val="0"/>
        <w:spacing w:before="100" w:beforeAutospacing="1" w:after="180" w:line="240" w:lineRule="auto"/>
        <w:contextualSpacing/>
        <w:jc w:val="both"/>
        <w:textAlignment w:val="baseline"/>
        <w:rPr>
          <w:rFonts w:ascii="Times New Roman" w:hAnsi="Times New Roman" w:eastAsia="宋体" w:cs="Times New Roman"/>
          <w:lang w:eastAsia="zh-CN"/>
        </w:rPr>
      </w:pPr>
      <w:r>
        <w:rPr>
          <w:rFonts w:ascii="Times New Roman" w:hAnsi="Times New Roman" w:eastAsia="宋体" w:cs="Times New Roman"/>
          <w:lang w:eastAsia="zh-CN"/>
        </w:rPr>
        <w:t xml:space="preserve">Option 2: the number of bits is equal to the actual number of scheduled PUSCHs/PDSCHs on the corresponding cell by the DCI format 0_3/1_3. </w:t>
      </w:r>
    </w:p>
    <w:p w14:paraId="12E21CFF">
      <w:pPr>
        <w:numPr>
          <w:ilvl w:val="0"/>
          <w:numId w:val="19"/>
        </w:numPr>
        <w:overflowPunct w:val="0"/>
        <w:autoSpaceDE w:val="0"/>
        <w:autoSpaceDN w:val="0"/>
        <w:adjustRightInd w:val="0"/>
        <w:spacing w:before="100" w:beforeAutospacing="1" w:after="180" w:line="240" w:lineRule="auto"/>
        <w:contextualSpacing/>
        <w:jc w:val="both"/>
        <w:textAlignment w:val="baseline"/>
        <w:rPr>
          <w:rFonts w:ascii="Times New Roman" w:hAnsi="Times New Roman" w:eastAsia="宋体" w:cs="Times New Roman"/>
          <w:lang w:eastAsia="zh-CN"/>
        </w:rPr>
      </w:pPr>
      <w:r>
        <w:rPr>
          <w:rFonts w:ascii="Times New Roman" w:hAnsi="Times New Roman" w:eastAsia="宋体" w:cs="Times New Roman"/>
          <w:lang w:eastAsia="zh-CN"/>
        </w:rPr>
        <w:t xml:space="preserve">Option 3: if the number of scheduled PUSCH/PDSCH is 1, then one bit NDI is applied; otherwise, option 1 is applied. </w:t>
      </w:r>
    </w:p>
    <w:p w14:paraId="077F0E79">
      <w:pPr>
        <w:spacing w:after="0" w:line="240" w:lineRule="auto"/>
        <w:jc w:val="both"/>
        <w:rPr>
          <w:rFonts w:ascii="Times New Roman" w:hAnsi="Times New Roman" w:eastAsia="Batang" w:cs="Times New Roman"/>
          <w:highlight w:val="green"/>
          <w:lang w:eastAsia="zh-CN"/>
        </w:rPr>
      </w:pPr>
      <w:r>
        <w:rPr>
          <w:rFonts w:ascii="Times New Roman" w:hAnsi="Times New Roman" w:eastAsia="Batang" w:cs="Times New Roman"/>
          <w:highlight w:val="green"/>
          <w:lang w:eastAsia="zh-CN"/>
        </w:rPr>
        <w:t>Agreement</w:t>
      </w:r>
    </w:p>
    <w:p w14:paraId="305AF566">
      <w:pPr>
        <w:spacing w:after="0" w:line="240" w:lineRule="auto"/>
        <w:jc w:val="both"/>
        <w:rPr>
          <w:rFonts w:ascii="Times New Roman" w:hAnsi="Times New Roman" w:eastAsia="Batang" w:cs="Times New Roman"/>
          <w:lang w:eastAsia="zh-CN"/>
        </w:rPr>
      </w:pPr>
      <w:r>
        <w:rPr>
          <w:rFonts w:ascii="Times New Roman" w:hAnsi="Times New Roman" w:eastAsia="Batang" w:cs="Times New Roman"/>
          <w:lang w:eastAsia="zh-CN"/>
        </w:rPr>
        <w:t>In DCI format 0_3/1_3, for each block of RV field, consider the following options:</w:t>
      </w:r>
    </w:p>
    <w:p w14:paraId="2C8521CC">
      <w:pPr>
        <w:numPr>
          <w:ilvl w:val="0"/>
          <w:numId w:val="20"/>
        </w:numPr>
        <w:overflowPunct w:val="0"/>
        <w:autoSpaceDE w:val="0"/>
        <w:autoSpaceDN w:val="0"/>
        <w:adjustRightInd w:val="0"/>
        <w:spacing w:before="100" w:beforeAutospacing="1" w:after="180" w:line="240" w:lineRule="auto"/>
        <w:contextualSpacing/>
        <w:jc w:val="both"/>
        <w:textAlignment w:val="baseline"/>
        <w:rPr>
          <w:rFonts w:ascii="Times New Roman" w:hAnsi="Times New Roman" w:eastAsia="宋体" w:cs="Times New Roman"/>
          <w:lang w:eastAsia="zh-CN"/>
        </w:rPr>
      </w:pPr>
      <w:r>
        <w:rPr>
          <w:rFonts w:ascii="Times New Roman" w:hAnsi="Times New Roman" w:eastAsia="宋体" w:cs="Times New Roman"/>
          <w:lang w:eastAsia="zh-CN"/>
        </w:rPr>
        <w:t>Option 1: the number of bits is determined based on the maximum number of schedulable PUSCHs/PDSCHs on the corresponding cell by the DCI format 0_3/1_3 and number of bits for RV configured for the corresponding cell.</w:t>
      </w:r>
    </w:p>
    <w:p w14:paraId="0A6E5D7D">
      <w:pPr>
        <w:numPr>
          <w:ilvl w:val="0"/>
          <w:numId w:val="20"/>
        </w:numPr>
        <w:overflowPunct w:val="0"/>
        <w:autoSpaceDE w:val="0"/>
        <w:autoSpaceDN w:val="0"/>
        <w:adjustRightInd w:val="0"/>
        <w:spacing w:before="100" w:beforeAutospacing="1" w:after="180" w:line="240" w:lineRule="auto"/>
        <w:contextualSpacing/>
        <w:jc w:val="both"/>
        <w:textAlignment w:val="baseline"/>
        <w:rPr>
          <w:rFonts w:ascii="Times New Roman" w:hAnsi="Times New Roman" w:eastAsia="宋体" w:cs="Times New Roman"/>
          <w:lang w:eastAsia="zh-CN"/>
        </w:rPr>
      </w:pPr>
      <w:r>
        <w:rPr>
          <w:rFonts w:ascii="Times New Roman" w:hAnsi="Times New Roman" w:eastAsia="宋体" w:cs="Times New Roman"/>
          <w:lang w:eastAsia="zh-CN"/>
        </w:rPr>
        <w:t>Option 2: the number of bits is determined based on the actual number of scheduled PUSCHs/PDSCHs on the corresponding cell by the DCI format 0_3/1_3 and number of bits for RV configured for the corresponding cell.</w:t>
      </w:r>
    </w:p>
    <w:p w14:paraId="470537BC">
      <w:pPr>
        <w:numPr>
          <w:ilvl w:val="0"/>
          <w:numId w:val="20"/>
        </w:numPr>
        <w:overflowPunct w:val="0"/>
        <w:autoSpaceDE w:val="0"/>
        <w:autoSpaceDN w:val="0"/>
        <w:adjustRightInd w:val="0"/>
        <w:spacing w:before="100" w:beforeAutospacing="1" w:after="180" w:line="240" w:lineRule="auto"/>
        <w:contextualSpacing/>
        <w:jc w:val="both"/>
        <w:textAlignment w:val="baseline"/>
        <w:rPr>
          <w:rFonts w:ascii="Times New Roman" w:hAnsi="Times New Roman" w:eastAsia="宋体" w:cs="Times New Roman"/>
          <w:lang w:eastAsia="zh-CN"/>
        </w:rPr>
      </w:pPr>
      <w:r>
        <w:rPr>
          <w:rFonts w:ascii="Times New Roman" w:hAnsi="Times New Roman" w:eastAsia="宋体" w:cs="Times New Roman"/>
          <w:lang w:eastAsia="zh-CN"/>
        </w:rPr>
        <w:t>Option 3: if the number of scheduled PUSCH/PDSCH is 1, then option 2 is applied; otherwise, option 1 is applied.</w:t>
      </w:r>
    </w:p>
    <w:p w14:paraId="2E381166">
      <w:pPr>
        <w:spacing w:after="0" w:line="240" w:lineRule="auto"/>
        <w:jc w:val="both"/>
        <w:rPr>
          <w:rFonts w:ascii="Times New Roman" w:hAnsi="Times New Roman" w:eastAsia="Batang" w:cs="Times New Roman"/>
          <w:highlight w:val="green"/>
          <w:lang w:eastAsia="zh-CN"/>
        </w:rPr>
      </w:pPr>
      <w:r>
        <w:rPr>
          <w:rFonts w:ascii="Times New Roman" w:hAnsi="Times New Roman" w:eastAsia="Batang" w:cs="Times New Roman"/>
          <w:highlight w:val="green"/>
          <w:lang w:eastAsia="zh-CN"/>
        </w:rPr>
        <w:t>Agreement</w:t>
      </w:r>
    </w:p>
    <w:p w14:paraId="38003153">
      <w:pPr>
        <w:spacing w:after="0" w:line="240" w:lineRule="auto"/>
        <w:jc w:val="both"/>
        <w:rPr>
          <w:rFonts w:ascii="Times New Roman" w:hAnsi="Times New Roman" w:eastAsia="Batang" w:cs="Times New Roman"/>
          <w:lang w:eastAsia="zh-CN"/>
        </w:rPr>
      </w:pPr>
      <w:r>
        <w:rPr>
          <w:rFonts w:ascii="Times New Roman" w:hAnsi="Times New Roman" w:eastAsia="Batang" w:cs="Times New Roman"/>
          <w:lang w:eastAsia="zh-CN"/>
        </w:rPr>
        <w:t xml:space="preserve">A single TDRA field in DCI format 0_3/1_3 indicates one row from a joint TDRA table. </w:t>
      </w:r>
    </w:p>
    <w:p w14:paraId="7A710AA0">
      <w:pPr>
        <w:numPr>
          <w:ilvl w:val="0"/>
          <w:numId w:val="21"/>
        </w:numPr>
        <w:overflowPunct w:val="0"/>
        <w:autoSpaceDE w:val="0"/>
        <w:autoSpaceDN w:val="0"/>
        <w:adjustRightInd w:val="0"/>
        <w:spacing w:before="100" w:beforeAutospacing="1" w:after="180" w:line="240" w:lineRule="auto"/>
        <w:contextualSpacing/>
        <w:jc w:val="both"/>
        <w:textAlignment w:val="baseline"/>
        <w:rPr>
          <w:rFonts w:ascii="Times New Roman" w:hAnsi="Times New Roman" w:eastAsia="MS Mincho" w:cs="Times New Roman"/>
          <w:lang w:eastAsia="zh-CN"/>
        </w:rPr>
      </w:pPr>
      <w:r>
        <w:rPr>
          <w:rFonts w:ascii="Times New Roman" w:hAnsi="Times New Roman" w:eastAsia="MS Mincho" w:cs="Times New Roman"/>
          <w:lang w:eastAsia="zh-CN"/>
        </w:rPr>
        <w:t>Each row in the table contains only one TDRA index for each BWP of each cell within the set of cells. Each TDRA index points to one or multiple time domain resource allocations in the TDRA table applicable for multi-PUSCH/PDSCH scheduling by DCI format 0_3/1_3 for the corresponding cell.</w:t>
      </w:r>
    </w:p>
    <w:p w14:paraId="5DB19548">
      <w:pPr>
        <w:spacing w:after="0" w:line="240" w:lineRule="auto"/>
        <w:jc w:val="both"/>
        <w:rPr>
          <w:rFonts w:ascii="Times New Roman" w:hAnsi="Times New Roman" w:eastAsia="Batang" w:cs="Times New Roman"/>
          <w:lang w:eastAsia="zh-CN"/>
        </w:rPr>
      </w:pPr>
      <w:r>
        <w:rPr>
          <w:rFonts w:ascii="Times New Roman" w:hAnsi="Times New Roman" w:eastAsia="Batang" w:cs="Times New Roman"/>
          <w:lang w:eastAsia="zh-CN"/>
        </w:rPr>
        <w:t xml:space="preserve"> </w:t>
      </w:r>
    </w:p>
    <w:p w14:paraId="6E43E012">
      <w:pPr>
        <w:spacing w:after="0" w:line="240" w:lineRule="auto"/>
        <w:jc w:val="both"/>
        <w:rPr>
          <w:rFonts w:ascii="Times New Roman" w:hAnsi="Times New Roman" w:eastAsia="Batang" w:cs="Times New Roman"/>
          <w:highlight w:val="green"/>
          <w:lang w:eastAsia="zh-CN"/>
        </w:rPr>
      </w:pPr>
      <w:r>
        <w:rPr>
          <w:rFonts w:ascii="Times New Roman" w:hAnsi="Times New Roman" w:eastAsia="Batang" w:cs="Times New Roman"/>
          <w:highlight w:val="green"/>
          <w:lang w:eastAsia="zh-CN"/>
        </w:rPr>
        <w:t>Agreement</w:t>
      </w:r>
    </w:p>
    <w:p w14:paraId="3CF80242">
      <w:pPr>
        <w:numPr>
          <w:ilvl w:val="0"/>
          <w:numId w:val="21"/>
        </w:numPr>
        <w:overflowPunct w:val="0"/>
        <w:autoSpaceDE w:val="0"/>
        <w:autoSpaceDN w:val="0"/>
        <w:adjustRightInd w:val="0"/>
        <w:spacing w:before="100" w:beforeAutospacing="1" w:after="180" w:line="240" w:lineRule="auto"/>
        <w:contextualSpacing/>
        <w:jc w:val="both"/>
        <w:textAlignment w:val="baseline"/>
        <w:rPr>
          <w:rFonts w:ascii="Times New Roman" w:hAnsi="Times New Roman" w:eastAsia="宋体" w:cs="Times New Roman"/>
          <w:lang w:eastAsia="zh-CN"/>
        </w:rPr>
      </w:pPr>
      <w:r>
        <w:rPr>
          <w:rFonts w:ascii="Times New Roman" w:hAnsi="Times New Roman" w:eastAsia="宋体" w:cs="Times New Roman"/>
          <w:lang w:eastAsia="zh-CN"/>
        </w:rPr>
        <w:t>Time domain HARQ-ACK bundling is supported.</w:t>
      </w:r>
    </w:p>
    <w:p w14:paraId="117B713A">
      <w:pPr>
        <w:spacing w:after="0" w:line="240" w:lineRule="auto"/>
        <w:jc w:val="both"/>
        <w:rPr>
          <w:rFonts w:ascii="Times New Roman" w:hAnsi="Times New Roman" w:eastAsia="Batang" w:cs="Times New Roman"/>
          <w:highlight w:val="green"/>
          <w:lang w:eastAsia="zh-CN"/>
        </w:rPr>
      </w:pPr>
      <w:r>
        <w:rPr>
          <w:rFonts w:ascii="Times New Roman" w:hAnsi="Times New Roman" w:eastAsia="Batang" w:cs="Times New Roman"/>
          <w:highlight w:val="green"/>
          <w:lang w:eastAsia="zh-CN"/>
        </w:rPr>
        <w:t>Agreement</w:t>
      </w:r>
    </w:p>
    <w:p w14:paraId="47B369FA">
      <w:pPr>
        <w:numPr>
          <w:ilvl w:val="0"/>
          <w:numId w:val="22"/>
        </w:numPr>
        <w:snapToGrid w:val="0"/>
        <w:spacing w:after="0" w:line="240" w:lineRule="auto"/>
        <w:jc w:val="both"/>
        <w:rPr>
          <w:rFonts w:ascii="Times New Roman" w:hAnsi="Times New Roman" w:eastAsia="等线" w:cs="Times New Roman"/>
          <w:bCs/>
          <w:lang w:eastAsia="zh-CN"/>
        </w:rPr>
      </w:pPr>
      <w:r>
        <w:rPr>
          <w:rFonts w:ascii="Times New Roman" w:hAnsi="Times New Roman" w:eastAsia="等线" w:cs="Times New Roman"/>
          <w:bCs/>
          <w:lang w:eastAsia="zh-CN"/>
        </w:rPr>
        <w:t xml:space="preserve">Consider at least the case that up to two different SCS can be scheduled by a DCI </w:t>
      </w:r>
      <w:r>
        <w:rPr>
          <w:rFonts w:ascii="Times New Roman" w:hAnsi="Times New Roman" w:eastAsia="MS Mincho" w:cs="Times New Roman"/>
          <w:bCs/>
          <w:color w:val="000000"/>
          <w:lang w:eastAsia="zh-CN"/>
        </w:rPr>
        <w:t>format 0_3/1_3 in Rel-19</w:t>
      </w:r>
      <w:r>
        <w:rPr>
          <w:rFonts w:ascii="Times New Roman" w:hAnsi="Times New Roman" w:eastAsia="等线" w:cs="Times New Roman"/>
          <w:bCs/>
          <w:lang w:eastAsia="zh-CN"/>
        </w:rPr>
        <w:t>.</w:t>
      </w:r>
    </w:p>
    <w:p w14:paraId="48F58698">
      <w:pPr>
        <w:numPr>
          <w:ilvl w:val="0"/>
          <w:numId w:val="22"/>
        </w:numPr>
        <w:snapToGrid w:val="0"/>
        <w:spacing w:after="0" w:line="240" w:lineRule="auto"/>
        <w:jc w:val="both"/>
        <w:rPr>
          <w:rFonts w:ascii="Times New Roman" w:hAnsi="Times New Roman" w:eastAsia="等线" w:cs="Times New Roman"/>
          <w:bCs/>
          <w:color w:val="000000"/>
          <w:lang w:eastAsia="zh-CN"/>
        </w:rPr>
      </w:pPr>
      <w:r>
        <w:rPr>
          <w:rFonts w:ascii="Times New Roman" w:hAnsi="Times New Roman" w:eastAsia="等线" w:cs="Times New Roman"/>
          <w:bCs/>
          <w:color w:val="000000"/>
          <w:lang w:eastAsia="zh-CN"/>
        </w:rPr>
        <w:t xml:space="preserve">Consider at least the following cases for scheduled cells in Rel-19: </w:t>
      </w:r>
    </w:p>
    <w:p w14:paraId="0E3948D8">
      <w:pPr>
        <w:numPr>
          <w:ilvl w:val="1"/>
          <w:numId w:val="22"/>
        </w:numPr>
        <w:snapToGrid w:val="0"/>
        <w:spacing w:after="0" w:line="240" w:lineRule="auto"/>
        <w:jc w:val="both"/>
        <w:rPr>
          <w:rFonts w:ascii="Times New Roman" w:hAnsi="Times New Roman" w:eastAsia="MS Mincho" w:cs="Times New Roman"/>
          <w:bCs/>
          <w:color w:val="000000"/>
          <w:lang w:eastAsia="zh-CN"/>
        </w:rPr>
      </w:pPr>
      <w:r>
        <w:rPr>
          <w:rFonts w:ascii="Times New Roman" w:hAnsi="Times New Roman" w:eastAsia="MS Mincho" w:cs="Times New Roman"/>
          <w:bCs/>
          <w:color w:val="000000"/>
          <w:lang w:eastAsia="zh-CN"/>
        </w:rPr>
        <w:t>Case 1: A DCI format 0_3/1_3 scheduling PUSCHs/PDSCHs on FR1 licensed FDD cell(s) with SCS1 and FR1 licensed TDD cell(s) with SCS2.</w:t>
      </w:r>
    </w:p>
    <w:p w14:paraId="46AC2EDB">
      <w:pPr>
        <w:numPr>
          <w:ilvl w:val="2"/>
          <w:numId w:val="22"/>
        </w:numPr>
        <w:snapToGrid w:val="0"/>
        <w:spacing w:after="0" w:line="240" w:lineRule="auto"/>
        <w:jc w:val="both"/>
        <w:rPr>
          <w:rFonts w:ascii="Times New Roman" w:hAnsi="Times New Roman" w:eastAsia="MS Mincho" w:cs="Times New Roman"/>
          <w:bCs/>
          <w:color w:val="000000"/>
          <w:lang w:eastAsia="zh-CN"/>
        </w:rPr>
      </w:pPr>
      <w:r>
        <w:rPr>
          <w:rFonts w:ascii="Times New Roman" w:hAnsi="Times New Roman" w:eastAsia="MS Mincho" w:cs="Times New Roman"/>
          <w:bCs/>
          <w:color w:val="000000"/>
          <w:lang w:eastAsia="zh-CN"/>
        </w:rPr>
        <w:t>SCS1 can be same or different to SCS2.</w:t>
      </w:r>
    </w:p>
    <w:p w14:paraId="568E5DBA">
      <w:pPr>
        <w:numPr>
          <w:ilvl w:val="1"/>
          <w:numId w:val="22"/>
        </w:numPr>
        <w:snapToGrid w:val="0"/>
        <w:spacing w:after="0" w:line="240" w:lineRule="auto"/>
        <w:jc w:val="both"/>
        <w:rPr>
          <w:rFonts w:ascii="Times New Roman" w:hAnsi="Times New Roman" w:eastAsia="MS Mincho" w:cs="Times New Roman"/>
          <w:bCs/>
          <w:color w:val="000000"/>
          <w:lang w:eastAsia="zh-CN"/>
        </w:rPr>
      </w:pPr>
      <w:r>
        <w:rPr>
          <w:rFonts w:ascii="Times New Roman" w:hAnsi="Times New Roman" w:eastAsia="MS Mincho" w:cs="Times New Roman"/>
          <w:bCs/>
          <w:color w:val="000000"/>
          <w:lang w:eastAsia="zh-CN"/>
        </w:rPr>
        <w:t xml:space="preserve">Case 2: A DCI format 0_3/1_3 scheduling PUSCHs/PDSCHs on FR1 licensed FDD cell(s) with SCS1 and FR2-1 cell(s) with SCS2. </w:t>
      </w:r>
    </w:p>
    <w:p w14:paraId="2EAE7E11">
      <w:pPr>
        <w:numPr>
          <w:ilvl w:val="2"/>
          <w:numId w:val="22"/>
        </w:numPr>
        <w:snapToGrid w:val="0"/>
        <w:spacing w:after="0" w:line="240" w:lineRule="auto"/>
        <w:jc w:val="both"/>
        <w:rPr>
          <w:rFonts w:ascii="Times New Roman" w:hAnsi="Times New Roman" w:eastAsia="MS Mincho" w:cs="Times New Roman"/>
          <w:bCs/>
          <w:color w:val="000000"/>
          <w:lang w:eastAsia="zh-CN"/>
        </w:rPr>
      </w:pPr>
      <w:r>
        <w:rPr>
          <w:rFonts w:ascii="Times New Roman" w:hAnsi="Times New Roman" w:eastAsia="MS Mincho" w:cs="Times New Roman"/>
          <w:bCs/>
          <w:color w:val="000000"/>
          <w:lang w:eastAsia="zh-CN"/>
        </w:rPr>
        <w:t>SCS1 can be same or different to SCS2.</w:t>
      </w:r>
    </w:p>
    <w:p w14:paraId="77270F50">
      <w:pPr>
        <w:numPr>
          <w:ilvl w:val="1"/>
          <w:numId w:val="22"/>
        </w:numPr>
        <w:snapToGrid w:val="0"/>
        <w:spacing w:after="0" w:line="240" w:lineRule="auto"/>
        <w:jc w:val="both"/>
        <w:rPr>
          <w:rFonts w:ascii="Times New Roman" w:hAnsi="Times New Roman" w:eastAsia="MS Mincho" w:cs="Times New Roman"/>
          <w:bCs/>
          <w:color w:val="000000"/>
          <w:lang w:eastAsia="zh-CN"/>
        </w:rPr>
      </w:pPr>
      <w:r>
        <w:rPr>
          <w:rFonts w:ascii="Times New Roman" w:hAnsi="Times New Roman" w:eastAsia="MS Mincho" w:cs="Times New Roman"/>
          <w:bCs/>
          <w:color w:val="000000"/>
          <w:lang w:eastAsia="zh-CN"/>
        </w:rPr>
        <w:t xml:space="preserve">Case 3: A DCI format 0_3/1_3 scheduling PUSCHs/PDSCHs on FR1 licensed TDD cell(s) with SCS1 and FR2-1 cell(s) with SCS2. </w:t>
      </w:r>
    </w:p>
    <w:p w14:paraId="308378A8">
      <w:pPr>
        <w:numPr>
          <w:ilvl w:val="2"/>
          <w:numId w:val="22"/>
        </w:numPr>
        <w:snapToGrid w:val="0"/>
        <w:spacing w:after="0" w:line="240" w:lineRule="auto"/>
        <w:jc w:val="both"/>
        <w:rPr>
          <w:rFonts w:ascii="Times New Roman" w:hAnsi="Times New Roman" w:eastAsia="MS Mincho" w:cs="Times New Roman"/>
          <w:bCs/>
          <w:color w:val="000000"/>
          <w:lang w:eastAsia="zh-CN"/>
        </w:rPr>
      </w:pPr>
      <w:r>
        <w:rPr>
          <w:rFonts w:ascii="Times New Roman" w:hAnsi="Times New Roman" w:eastAsia="MS Mincho" w:cs="Times New Roman"/>
          <w:bCs/>
          <w:color w:val="000000"/>
          <w:lang w:eastAsia="zh-CN"/>
        </w:rPr>
        <w:t>SCS1 can be same or different to SCS2.</w:t>
      </w:r>
    </w:p>
    <w:p w14:paraId="3EB8A3F7">
      <w:pPr>
        <w:numPr>
          <w:ilvl w:val="1"/>
          <w:numId w:val="22"/>
        </w:numPr>
        <w:snapToGrid w:val="0"/>
        <w:spacing w:after="0" w:line="240" w:lineRule="auto"/>
        <w:jc w:val="both"/>
        <w:rPr>
          <w:rFonts w:ascii="Times New Roman" w:hAnsi="Times New Roman" w:eastAsia="MS Mincho" w:cs="Times New Roman"/>
          <w:bCs/>
          <w:color w:val="000000"/>
          <w:lang w:eastAsia="zh-CN"/>
        </w:rPr>
      </w:pPr>
      <w:r>
        <w:rPr>
          <w:rFonts w:ascii="Times New Roman" w:hAnsi="Times New Roman" w:eastAsia="MS Mincho" w:cs="Times New Roman"/>
          <w:bCs/>
          <w:color w:val="000000"/>
          <w:lang w:eastAsia="zh-CN"/>
        </w:rPr>
        <w:t>Case 4: A DCI format 0_3/1_3 scheduling PUSCHs/PDSCHs on FR1 licensed FDD cell(s) with different SCS.</w:t>
      </w:r>
    </w:p>
    <w:p w14:paraId="4C7719E4">
      <w:pPr>
        <w:numPr>
          <w:ilvl w:val="1"/>
          <w:numId w:val="22"/>
        </w:numPr>
        <w:snapToGrid w:val="0"/>
        <w:spacing w:after="0" w:line="240" w:lineRule="auto"/>
        <w:jc w:val="both"/>
        <w:rPr>
          <w:rFonts w:ascii="Times New Roman" w:hAnsi="Times New Roman" w:eastAsia="MS Mincho" w:cs="Times New Roman"/>
          <w:bCs/>
          <w:color w:val="000000"/>
          <w:lang w:eastAsia="zh-CN"/>
        </w:rPr>
      </w:pPr>
      <w:r>
        <w:rPr>
          <w:rFonts w:ascii="Times New Roman" w:hAnsi="Times New Roman" w:eastAsia="MS Mincho" w:cs="Times New Roman"/>
          <w:bCs/>
          <w:color w:val="000000"/>
          <w:lang w:eastAsia="zh-CN"/>
        </w:rPr>
        <w:t>Case 5: A DCI format 0_3/1_3 scheduling PUSCHs/PDSCHs on FR1 licensed TDD cell(s) with different SCS.</w:t>
      </w:r>
    </w:p>
    <w:p w14:paraId="469E26B4">
      <w:pPr>
        <w:numPr>
          <w:ilvl w:val="1"/>
          <w:numId w:val="22"/>
        </w:numPr>
        <w:snapToGrid w:val="0"/>
        <w:spacing w:after="0" w:line="240" w:lineRule="auto"/>
        <w:jc w:val="both"/>
        <w:rPr>
          <w:rFonts w:hint="eastAsia" w:ascii="Times New Roman" w:hAnsi="Times New Roman" w:eastAsia="MS Mincho" w:cs="Times New Roman"/>
          <w:bCs/>
          <w:lang w:eastAsia="zh-CN"/>
        </w:rPr>
      </w:pPr>
      <w:r>
        <w:rPr>
          <w:rFonts w:ascii="Times New Roman" w:hAnsi="Times New Roman" w:eastAsia="MS Mincho" w:cs="Times New Roman"/>
          <w:bCs/>
          <w:color w:val="000000"/>
          <w:lang w:eastAsia="zh-CN"/>
        </w:rPr>
        <w:t>Case 6: A DCI format 0_3/1_3 scheduling PUSCHs/PDSCHs on FR2-1 cell(</w:t>
      </w:r>
      <w:r>
        <w:rPr>
          <w:rFonts w:ascii="Times New Roman" w:hAnsi="Times New Roman" w:eastAsia="MS Mincho" w:cs="Times New Roman"/>
          <w:bCs/>
          <w:lang w:eastAsia="zh-CN"/>
        </w:rPr>
        <w:t xml:space="preserve">s) with different SCS. </w:t>
      </w:r>
    </w:p>
    <w:p w14:paraId="12C8CA4D">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rPr>
        <w:t xml:space="preserve">In this contribution, </w:t>
      </w:r>
      <w:r>
        <w:rPr>
          <w:rFonts w:ascii="Times New Roman" w:hAnsi="Times New Roman" w:cs="Times New Roman"/>
          <w:lang w:eastAsia="zh-CN"/>
        </w:rPr>
        <w:t>further enhancements f</w:t>
      </w:r>
      <w:r>
        <w:rPr>
          <w:rFonts w:ascii="Times New Roman" w:hAnsi="Times New Roman" w:cs="Times New Roman"/>
        </w:rPr>
        <w:t xml:space="preserve">or </w:t>
      </w:r>
      <w:r>
        <w:rPr>
          <w:rFonts w:ascii="Times New Roman" w:hAnsi="Times New Roman" w:cs="Times New Roman"/>
          <w:lang w:eastAsia="zh-CN"/>
        </w:rPr>
        <w:t>multi-cell PUSCH/PDSCH scheduling with a single DCI</w:t>
      </w:r>
      <w:r>
        <w:rPr>
          <w:rFonts w:ascii="Times New Roman" w:hAnsi="Times New Roman" w:cs="Times New Roman"/>
        </w:rPr>
        <w:t xml:space="preserve"> </w:t>
      </w:r>
      <w:r>
        <w:rPr>
          <w:rFonts w:ascii="Times New Roman" w:hAnsi="Times New Roman" w:cs="Times New Roman"/>
          <w:lang w:eastAsia="zh-CN"/>
        </w:rPr>
        <w:t>are</w:t>
      </w:r>
      <w:r>
        <w:rPr>
          <w:rFonts w:ascii="Times New Roman" w:hAnsi="Times New Roman" w:cs="Times New Roman"/>
        </w:rPr>
        <w:t xml:space="preserve"> discussed.</w:t>
      </w:r>
    </w:p>
    <w:bookmarkEnd w:id="5"/>
    <w:p w14:paraId="3C05A020">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Discussion</w:t>
      </w:r>
      <w:bookmarkStart w:id="6" w:name="OLE_LINK3"/>
      <w:bookmarkStart w:id="7" w:name="OLE_LINK4"/>
    </w:p>
    <w:p w14:paraId="3EDCAF49">
      <w:pPr>
        <w:pStyle w:val="4"/>
      </w:pPr>
      <w:r>
        <w:t>Different SCS/carrier type among co-scheduled cells</w:t>
      </w:r>
    </w:p>
    <w:bookmarkEnd w:id="6"/>
    <w:bookmarkEnd w:id="7"/>
    <w:p w14:paraId="333D5E2F">
      <w:pPr>
        <w:pStyle w:val="5"/>
        <w:ind w:left="0" w:firstLine="0"/>
        <w:rPr>
          <w:rFonts w:ascii="Times New Roman" w:hAnsi="Times New Roman" w:cs="Times New Roman"/>
          <w:sz w:val="22"/>
          <w:szCs w:val="22"/>
        </w:rPr>
      </w:pPr>
      <w:r>
        <w:rPr>
          <w:rFonts w:ascii="Times New Roman" w:hAnsi="Times New Roman" w:cs="Times New Roman" w:eastAsiaTheme="minorEastAsia"/>
          <w:sz w:val="22"/>
          <w:szCs w:val="22"/>
        </w:rPr>
        <w:t xml:space="preserve">2.1.1 </w:t>
      </w:r>
      <w:r>
        <w:rPr>
          <w:rFonts w:ascii="Times New Roman" w:hAnsi="Times New Roman" w:cs="Times New Roman"/>
          <w:sz w:val="22"/>
          <w:szCs w:val="22"/>
        </w:rPr>
        <w:t>Scenario and type of carrier</w:t>
      </w:r>
    </w:p>
    <w:p w14:paraId="0F9A52E9">
      <w:pPr>
        <w:jc w:val="both"/>
        <w:rPr>
          <w:rFonts w:ascii="Times New Roman" w:hAnsi="Times New Roman" w:cs="Times New Roman"/>
          <w:bCs/>
          <w:iCs/>
          <w:lang w:eastAsia="zh-CN"/>
        </w:rPr>
      </w:pPr>
      <w:r>
        <w:rPr>
          <w:rFonts w:ascii="Times New Roman" w:hAnsi="Times New Roman" w:eastAsia="宋体" w:cs="Times New Roman"/>
          <w:lang w:eastAsia="zh-CN"/>
        </w:rPr>
        <w:t>F</w:t>
      </w:r>
      <w:r>
        <w:rPr>
          <w:rFonts w:ascii="Times New Roman" w:hAnsi="Times New Roman" w:eastAsia="Yu Mincho" w:cs="Times New Roman"/>
        </w:rPr>
        <w:t>or multi-cell PUSCH/PDSCH scheduling with a single DCI</w:t>
      </w:r>
      <w:r>
        <w:rPr>
          <w:rFonts w:ascii="Times New Roman" w:hAnsi="Times New Roman" w:eastAsia="宋体" w:cs="Times New Roman"/>
          <w:lang w:eastAsia="zh-CN"/>
        </w:rPr>
        <w:t>,</w:t>
      </w:r>
      <w:r>
        <w:rPr>
          <w:rFonts w:ascii="Times New Roman" w:hAnsi="Times New Roman" w:cs="Times New Roman"/>
          <w:lang w:eastAsia="zh-CN"/>
        </w:rPr>
        <w:t xml:space="preserve"> different SCS/carrier types among co-scheduled cells</w:t>
      </w:r>
      <w:r>
        <w:rPr>
          <w:rFonts w:hint="eastAsia" w:ascii="Times New Roman" w:hAnsi="Times New Roman" w:cs="Times New Roman"/>
          <w:lang w:eastAsia="zh-CN"/>
        </w:rPr>
        <w:t xml:space="preserve"> have been supported</w:t>
      </w:r>
      <w:r>
        <w:rPr>
          <w:rFonts w:ascii="Times New Roman" w:hAnsi="Times New Roman" w:eastAsia="宋体" w:cs="Times New Roman"/>
          <w:lang w:eastAsia="zh-CN"/>
        </w:rPr>
        <w:t xml:space="preserve">. </w:t>
      </w:r>
      <w:r>
        <w:rPr>
          <w:rFonts w:ascii="Times New Roman" w:hAnsi="Times New Roman" w:cs="Times New Roman"/>
          <w:lang w:eastAsia="zh-CN"/>
        </w:rPr>
        <w:t xml:space="preserve">As for the FDD/TDD, </w:t>
      </w:r>
      <w:r>
        <w:rPr>
          <w:rFonts w:hint="eastAsia" w:ascii="Times New Roman" w:hAnsi="Times New Roman" w:cs="Times New Roman"/>
          <w:lang w:eastAsia="zh-CN"/>
        </w:rPr>
        <w:t>same/</w:t>
      </w:r>
      <w:r>
        <w:rPr>
          <w:rFonts w:ascii="Times New Roman" w:hAnsi="Times New Roman" w:cs="Times New Roman"/>
          <w:lang w:eastAsia="zh-CN"/>
        </w:rPr>
        <w:t>different duplex mode between the scheduling cell and co-scheduled cells to ensure ample scheduling flexibility, all cases relating to TDD/FDD configuration can be accommodated. In addition, FR1 and FR2 are both typical scenarios for multi-cell scheduling to improve the capacity and reduce PDCCH blocking probability</w:t>
      </w:r>
      <w:r>
        <w:rPr>
          <w:rFonts w:hint="eastAsia" w:ascii="Times New Roman" w:hAnsi="Times New Roman" w:cs="Times New Roman"/>
          <w:lang w:eastAsia="zh-CN"/>
        </w:rPr>
        <w:t>, thus, we give the following proposal.</w:t>
      </w:r>
      <w:r>
        <w:rPr>
          <w:rFonts w:ascii="Times New Roman" w:hAnsi="Times New Roman" w:cs="Times New Roman"/>
          <w:b/>
          <w:i/>
          <w:lang w:eastAsia="zh-CN"/>
        </w:rPr>
        <w:t xml:space="preserve"> </w:t>
      </w:r>
    </w:p>
    <w:p w14:paraId="7E71C119">
      <w:pPr>
        <w:spacing w:after="0"/>
        <w:jc w:val="both"/>
        <w:rPr>
          <w:rFonts w:ascii="Times New Roman" w:hAnsi="Times New Roman" w:cs="Times New Roman"/>
          <w:b/>
          <w:i/>
          <w:lang w:eastAsia="zh-CN"/>
        </w:rPr>
      </w:pPr>
      <w:r>
        <w:rPr>
          <w:rFonts w:ascii="Times New Roman" w:hAnsi="Times New Roman" w:cs="Times New Roman"/>
          <w:b/>
          <w:i/>
          <w:lang w:val="en-AU" w:eastAsia="zh-CN"/>
        </w:rPr>
        <w:t xml:space="preserve">Proposal </w:t>
      </w:r>
      <w:r>
        <w:rPr>
          <w:rFonts w:hint="eastAsia" w:ascii="Times New Roman" w:hAnsi="Times New Roman" w:cs="Times New Roman"/>
          <w:b/>
          <w:i/>
          <w:lang w:val="en-AU" w:eastAsia="zh-CN"/>
        </w:rPr>
        <w:t>1</w:t>
      </w:r>
      <w:r>
        <w:rPr>
          <w:rFonts w:ascii="Times New Roman" w:hAnsi="Times New Roman" w:cs="Times New Roman"/>
          <w:b/>
          <w:i/>
          <w:lang w:val="en-AU" w:eastAsia="zh-CN"/>
        </w:rPr>
        <w:t xml:space="preserve">: </w:t>
      </w:r>
      <w:r>
        <w:rPr>
          <w:rFonts w:hint="eastAsia" w:ascii="Times New Roman" w:hAnsi="Times New Roman" w:cs="Times New Roman"/>
          <w:b/>
          <w:i/>
          <w:lang w:eastAsia="zh-CN"/>
        </w:rPr>
        <w:t xml:space="preserve">For Rel-19 multi-cell PUSCH/PDSCH scheduling with a single DCI, </w:t>
      </w:r>
      <w:r>
        <w:rPr>
          <w:rFonts w:ascii="Times New Roman" w:hAnsi="Times New Roman" w:eastAsia="等线" w:cs="Times New Roman"/>
          <w:b/>
          <w:i/>
          <w:color w:val="000000"/>
          <w:lang w:eastAsia="zh-CN"/>
        </w:rPr>
        <w:t>the following cases</w:t>
      </w:r>
      <w:r>
        <w:rPr>
          <w:rFonts w:hint="eastAsia" w:ascii="Times New Roman" w:hAnsi="Times New Roman" w:eastAsia="等线" w:cs="Times New Roman"/>
          <w:b/>
          <w:i/>
          <w:color w:val="000000"/>
          <w:lang w:eastAsia="zh-CN"/>
        </w:rPr>
        <w:t xml:space="preserve"> can be supported</w:t>
      </w:r>
      <w:r>
        <w:rPr>
          <w:rFonts w:ascii="Times New Roman" w:hAnsi="Times New Roman" w:eastAsia="等线" w:cs="Times New Roman"/>
          <w:b/>
          <w:i/>
          <w:color w:val="000000"/>
          <w:lang w:eastAsia="zh-CN"/>
        </w:rPr>
        <w:t xml:space="preserve">: </w:t>
      </w:r>
    </w:p>
    <w:p w14:paraId="6D09E3A0">
      <w:pPr>
        <w:numPr>
          <w:ilvl w:val="1"/>
          <w:numId w:val="22"/>
        </w:numPr>
        <w:snapToGrid w:val="0"/>
        <w:spacing w:after="0"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Case 1: A DCI format 0_3/1_3 scheduling PUSCHs/PDSCHs on FR1 licensed FDD cell(s) with SCS1 and FR1 licensed TDD cell(s) with SCS2.</w:t>
      </w:r>
    </w:p>
    <w:p w14:paraId="2F6E6198">
      <w:pPr>
        <w:numPr>
          <w:ilvl w:val="2"/>
          <w:numId w:val="22"/>
        </w:numPr>
        <w:snapToGrid w:val="0"/>
        <w:spacing w:after="0"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SCS1 can be same or different to SCS2.</w:t>
      </w:r>
    </w:p>
    <w:p w14:paraId="38A2D06C">
      <w:pPr>
        <w:numPr>
          <w:ilvl w:val="1"/>
          <w:numId w:val="22"/>
        </w:numPr>
        <w:snapToGrid w:val="0"/>
        <w:spacing w:after="0"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 xml:space="preserve">Case 2: A DCI format 0_3/1_3 scheduling PUSCHs/PDSCHs on FR1 licensed FDD cell(s) with SCS1 and FR2-1 cell(s) with SCS2. </w:t>
      </w:r>
    </w:p>
    <w:p w14:paraId="59228EA8">
      <w:pPr>
        <w:numPr>
          <w:ilvl w:val="2"/>
          <w:numId w:val="22"/>
        </w:numPr>
        <w:snapToGrid w:val="0"/>
        <w:spacing w:after="0"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SCS1 can be same or different to SCS2.</w:t>
      </w:r>
    </w:p>
    <w:p w14:paraId="1DC7B18E">
      <w:pPr>
        <w:numPr>
          <w:ilvl w:val="1"/>
          <w:numId w:val="22"/>
        </w:numPr>
        <w:snapToGrid w:val="0"/>
        <w:spacing w:after="0"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 xml:space="preserve">Case 3: A DCI format 0_3/1_3 scheduling PUSCHs/PDSCHs on FR1 licensed TDD cell(s) with SCS1 and FR2-1 cell(s) with SCS2. </w:t>
      </w:r>
    </w:p>
    <w:p w14:paraId="10F344FE">
      <w:pPr>
        <w:numPr>
          <w:ilvl w:val="2"/>
          <w:numId w:val="22"/>
        </w:numPr>
        <w:snapToGrid w:val="0"/>
        <w:spacing w:after="0"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SCS1 can be same or different to SCS2.</w:t>
      </w:r>
    </w:p>
    <w:p w14:paraId="5FAA84C9">
      <w:pPr>
        <w:numPr>
          <w:ilvl w:val="1"/>
          <w:numId w:val="22"/>
        </w:numPr>
        <w:snapToGrid w:val="0"/>
        <w:spacing w:after="0"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Case 4: A DCI format 0_3/1_3 scheduling PUSCHs/PDSCHs on FR1 licensed FDD cell(s) with different SCS.</w:t>
      </w:r>
    </w:p>
    <w:p w14:paraId="2BB4FBEC">
      <w:pPr>
        <w:numPr>
          <w:ilvl w:val="1"/>
          <w:numId w:val="22"/>
        </w:numPr>
        <w:snapToGrid w:val="0"/>
        <w:spacing w:after="0"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Case 5: A DCI format 0_3/1_3 scheduling PUSCHs/PDSCHs on FR1 licensed TDD cell(s) with different SCS.</w:t>
      </w:r>
    </w:p>
    <w:p w14:paraId="2502FB5C">
      <w:pPr>
        <w:numPr>
          <w:ilvl w:val="1"/>
          <w:numId w:val="22"/>
        </w:numPr>
        <w:snapToGrid w:val="0"/>
        <w:spacing w:after="0" w:line="240" w:lineRule="auto"/>
        <w:jc w:val="both"/>
        <w:rPr>
          <w:rFonts w:hint="eastAsia" w:ascii="Times New Roman" w:hAnsi="Times New Roman" w:eastAsia="MS Mincho" w:cs="Times New Roman"/>
          <w:b/>
          <w:i/>
          <w:iCs/>
          <w:color w:val="000000"/>
          <w:lang w:eastAsia="zh-CN"/>
        </w:rPr>
      </w:pPr>
      <w:r>
        <w:rPr>
          <w:rFonts w:hint="eastAsia" w:ascii="Times New Roman" w:hAnsi="Times New Roman" w:cs="Times New Roman"/>
          <w:b/>
          <w:i/>
          <w:iCs/>
          <w:color w:val="000000"/>
          <w:lang w:eastAsia="zh-CN"/>
        </w:rPr>
        <w:t>Case 6: A DCI format 0_3/1_3 scheduling PUSCHs/PDSCHs on FR2-1 cell(s) with different SCS.</w:t>
      </w:r>
    </w:p>
    <w:p w14:paraId="6866CBDD">
      <w:pPr>
        <w:pStyle w:val="5"/>
        <w:ind w:left="0" w:firstLine="0"/>
        <w:rPr>
          <w:rFonts w:ascii="Times New Roman" w:hAnsi="Times New Roman" w:cs="Times New Roman"/>
          <w:sz w:val="22"/>
          <w:szCs w:val="22"/>
        </w:rPr>
      </w:pPr>
      <w:bookmarkStart w:id="8" w:name="OLE_LINK9"/>
      <w:r>
        <w:rPr>
          <w:rFonts w:ascii="Times New Roman" w:hAnsi="Times New Roman" w:cs="Times New Roman" w:eastAsiaTheme="minorEastAsia"/>
          <w:sz w:val="22"/>
          <w:szCs w:val="22"/>
        </w:rPr>
        <w:t xml:space="preserve">2.1.2 </w:t>
      </w:r>
      <w:r>
        <w:rPr>
          <w:rFonts w:ascii="Times New Roman" w:hAnsi="Times New Roman" w:cs="Times New Roman"/>
          <w:sz w:val="22"/>
          <w:szCs w:val="22"/>
        </w:rPr>
        <w:t xml:space="preserve">Reference PDSCH for HARQ-ACK reporting </w:t>
      </w:r>
    </w:p>
    <w:bookmarkEnd w:id="8"/>
    <w:p w14:paraId="4AA7D326">
      <w:pPr>
        <w:jc w:val="both"/>
        <w:rPr>
          <w:rFonts w:ascii="Times New Roman" w:hAnsi="Times New Roman" w:cs="Times New Roman"/>
          <w:lang w:eastAsia="zh-CN"/>
        </w:rPr>
      </w:pPr>
      <w:r>
        <w:rPr>
          <w:rFonts w:ascii="Times New Roman" w:hAnsi="Times New Roman" w:cs="Times New Roman"/>
        </w:rPr>
        <w:t>For determining the timing of a PUCCH carrying HARQ-ACK information corresponding to a set of co-scheduled PDSCHs by a DCI format 1_</w:t>
      </w:r>
      <w:r>
        <w:rPr>
          <w:rFonts w:ascii="Times New Roman" w:hAnsi="Times New Roman" w:cs="Times New Roman"/>
          <w:lang w:eastAsia="zh-CN"/>
        </w:rPr>
        <w:t>3</w:t>
      </w:r>
      <w:r>
        <w:rPr>
          <w:rFonts w:ascii="Times New Roman" w:hAnsi="Times New Roman" w:cs="Times New Roman"/>
        </w:rPr>
        <w:t xml:space="preserve">, </w:t>
      </w:r>
      <w:bookmarkStart w:id="9" w:name="OLE_LINK10"/>
      <w:r>
        <w:rPr>
          <w:rFonts w:ascii="Times New Roman" w:hAnsi="Times New Roman" w:cs="Times New Roman"/>
        </w:rPr>
        <w:t xml:space="preserve">the </w:t>
      </w:r>
      <w:bookmarkStart w:id="10" w:name="OLE_LINK2"/>
      <w:r>
        <w:rPr>
          <w:rFonts w:ascii="Times New Roman" w:hAnsi="Times New Roman" w:cs="Times New Roman"/>
        </w:rPr>
        <w:t>reference PDSCH is the PDSCH ending last as indicated in the DCI format 1_</w:t>
      </w:r>
      <w:r>
        <w:rPr>
          <w:rFonts w:ascii="Times New Roman" w:hAnsi="Times New Roman" w:cs="Times New Roman"/>
          <w:lang w:eastAsia="zh-CN"/>
        </w:rPr>
        <w:t>3</w:t>
      </w:r>
      <w:r>
        <w:rPr>
          <w:rFonts w:ascii="Times New Roman" w:hAnsi="Times New Roman" w:cs="Times New Roman"/>
        </w:rPr>
        <w:t xml:space="preserve"> among the set of co-scheduled PDSCHs</w:t>
      </w:r>
      <w:bookmarkEnd w:id="10"/>
      <w:r>
        <w:rPr>
          <w:rFonts w:hint="eastAsia" w:ascii="Times New Roman" w:hAnsi="Times New Roman" w:cs="Times New Roman"/>
          <w:lang w:eastAsia="zh-CN"/>
        </w:rPr>
        <w:t>,</w:t>
      </w:r>
      <w:r>
        <w:rPr>
          <w:rFonts w:ascii="Times New Roman" w:hAnsi="Times New Roman" w:cs="Times New Roman"/>
          <w:lang w:eastAsia="zh-CN"/>
        </w:rPr>
        <w:t xml:space="preserve"> it can guarantee enough processing time for PDSCH and preparation time for HARQ-ACK.</w:t>
      </w:r>
      <w:bookmarkEnd w:id="9"/>
      <w:r>
        <w:rPr>
          <w:rFonts w:ascii="Times New Roman" w:hAnsi="Times New Roman" w:cs="Times New Roman"/>
          <w:lang w:eastAsia="zh-CN"/>
        </w:rPr>
        <w:t xml:space="preserve"> In the current specification, procedure of a UE for reporting HARQ-ACK as shown below:</w:t>
      </w:r>
    </w:p>
    <w:p w14:paraId="235C27EE">
      <w:pPr>
        <w:jc w:val="both"/>
        <w:rPr>
          <w:rFonts w:ascii="Times New Roman" w:hAnsi="Times New Roman" w:cs="Times New Roman"/>
          <w:i/>
          <w:iCs/>
          <w:sz w:val="18"/>
          <w:szCs w:val="18"/>
        </w:rPr>
      </w:pPr>
      <w:r>
        <w:rPr>
          <w:rFonts w:ascii="Times New Roman" w:hAnsi="Times New Roman" w:cs="Times New Roman"/>
          <w:i/>
          <w:iCs/>
          <w:sz w:val="18"/>
          <w:szCs w:val="18"/>
          <w:lang w:eastAsia="zh-CN"/>
        </w:rPr>
        <w:t>I</w:t>
      </w:r>
      <w:r>
        <w:rPr>
          <w:rFonts w:ascii="Times New Roman" w:hAnsi="Times New Roman" w:cs="Times New Roman"/>
          <w:i/>
          <w:iCs/>
          <w:sz w:val="18"/>
          <w:szCs w:val="18"/>
        </w:rPr>
        <w:t xml:space="preserve">f the UE is provided subslotLengthForPUCCH, </w:t>
      </w:r>
      <m:oMath>
        <m:r>
          <m:rPr/>
          <w:rPr>
            <w:rFonts w:ascii="Cambria Math" w:hAnsi="Cambria Math" w:cs="Times New Roman"/>
            <w:sz w:val="18"/>
            <w:szCs w:val="18"/>
          </w:rPr>
          <m:t>n</m:t>
        </m:r>
      </m:oMath>
      <w:r>
        <w:rPr>
          <w:rFonts w:ascii="Times New Roman" w:hAnsi="Times New Roman" w:cs="Times New Roman"/>
          <w:i/>
          <w:iCs/>
          <w:sz w:val="18"/>
          <w:szCs w:val="18"/>
        </w:rPr>
        <w:t xml:space="preserve"> is the last UL slot for PUCCH transmission that overlaps with a PDSCH reception or with a PDCCH reception providing a DCI format having associated HARQ-ACK information without scheduling a PDSCH reception; otherwise, </w:t>
      </w:r>
      <m:oMath>
        <m:r>
          <m:rPr/>
          <w:rPr>
            <w:rFonts w:ascii="Cambria Math" w:hAnsi="Cambria Math" w:cs="Times New Roman"/>
            <w:sz w:val="18"/>
            <w:szCs w:val="18"/>
          </w:rPr>
          <m:t>n</m:t>
        </m:r>
      </m:oMath>
      <w:r>
        <w:rPr>
          <w:rFonts w:ascii="Times New Roman" w:hAnsi="Times New Roman" w:cs="Times New Roman"/>
          <w:i/>
          <w:iCs/>
          <w:sz w:val="18"/>
          <w:szCs w:val="18"/>
        </w:rPr>
        <w:t xml:space="preserve"> is the last UL slot for PUCCH transmission that overlaps with the DL slot </w:t>
      </w:r>
      <m:oMath>
        <m:sSub>
          <m:sSubPr>
            <m:ctrlPr>
              <w:rPr>
                <w:rFonts w:ascii="Cambria Math" w:hAnsi="Cambria Math" w:cs="Times New Roman"/>
                <w:i/>
                <w:iCs/>
                <w:sz w:val="18"/>
                <w:szCs w:val="18"/>
                <w:lang w:val="zh-CN"/>
              </w:rPr>
            </m:ctrlPr>
          </m:sSubPr>
          <m:e>
            <m:r>
              <m:rPr/>
              <w:rPr>
                <w:rFonts w:ascii="Cambria Math" w:hAnsi="Cambria Math" w:cs="Times New Roman"/>
                <w:sz w:val="18"/>
                <w:szCs w:val="18"/>
                <w:lang w:val="zh-CN"/>
              </w:rPr>
              <m:t>n</m:t>
            </m:r>
            <m:ctrlPr>
              <w:rPr>
                <w:rFonts w:ascii="Cambria Math" w:hAnsi="Cambria Math" w:cs="Times New Roman"/>
                <w:i/>
                <w:iCs/>
                <w:sz w:val="18"/>
                <w:szCs w:val="18"/>
                <w:lang w:val="zh-CN"/>
              </w:rPr>
            </m:ctrlPr>
          </m:e>
          <m:sub>
            <m:r>
              <m:rPr/>
              <w:rPr>
                <w:rFonts w:ascii="Cambria Math" w:hAnsi="Cambria Math" w:cs="Times New Roman"/>
                <w:sz w:val="18"/>
                <w:szCs w:val="18"/>
                <w:lang w:val="zh-CN"/>
              </w:rPr>
              <m:t>D</m:t>
            </m:r>
            <m:ctrlPr>
              <w:rPr>
                <w:rFonts w:ascii="Cambria Math" w:hAnsi="Cambria Math" w:cs="Times New Roman"/>
                <w:i/>
                <w:iCs/>
                <w:sz w:val="18"/>
                <w:szCs w:val="18"/>
                <w:lang w:val="zh-CN"/>
              </w:rPr>
            </m:ctrlPr>
          </m:sub>
        </m:sSub>
      </m:oMath>
      <w:r>
        <w:rPr>
          <w:rFonts w:ascii="Times New Roman" w:hAnsi="Times New Roman" w:cs="Times New Roman"/>
          <w:i/>
          <w:iCs/>
          <w:sz w:val="18"/>
          <w:szCs w:val="18"/>
        </w:rPr>
        <w:t xml:space="preserve"> for the PDSCH reception or with the DL slot </w:t>
      </w:r>
      <m:oMath>
        <m:sSub>
          <m:sSubPr>
            <m:ctrlPr>
              <w:rPr>
                <w:rFonts w:ascii="Cambria Math" w:hAnsi="Cambria Math" w:cs="Times New Roman"/>
                <w:i/>
                <w:iCs/>
                <w:sz w:val="18"/>
                <w:szCs w:val="18"/>
                <w:lang w:val="zh-CN"/>
              </w:rPr>
            </m:ctrlPr>
          </m:sSubPr>
          <m:e>
            <m:r>
              <m:rPr/>
              <w:rPr>
                <w:rFonts w:ascii="Cambria Math" w:hAnsi="Cambria Math" w:cs="Times New Roman"/>
                <w:sz w:val="18"/>
                <w:szCs w:val="18"/>
                <w:lang w:val="zh-CN"/>
              </w:rPr>
              <m:t>n</m:t>
            </m:r>
            <m:ctrlPr>
              <w:rPr>
                <w:rFonts w:ascii="Cambria Math" w:hAnsi="Cambria Math" w:cs="Times New Roman"/>
                <w:i/>
                <w:iCs/>
                <w:sz w:val="18"/>
                <w:szCs w:val="18"/>
                <w:lang w:val="zh-CN"/>
              </w:rPr>
            </m:ctrlPr>
          </m:e>
          <m:sub>
            <m:r>
              <m:rPr/>
              <w:rPr>
                <w:rFonts w:ascii="Cambria Math" w:hAnsi="Cambria Math" w:cs="Times New Roman"/>
                <w:sz w:val="18"/>
                <w:szCs w:val="18"/>
                <w:lang w:val="zh-CN"/>
              </w:rPr>
              <m:t>D</m:t>
            </m:r>
            <m:ctrlPr>
              <w:rPr>
                <w:rFonts w:ascii="Cambria Math" w:hAnsi="Cambria Math" w:cs="Times New Roman"/>
                <w:i/>
                <w:iCs/>
                <w:sz w:val="18"/>
                <w:szCs w:val="18"/>
                <w:lang w:val="zh-CN"/>
              </w:rPr>
            </m:ctrlPr>
          </m:sub>
        </m:sSub>
        <m:r>
          <m:rPr/>
          <w:rPr>
            <w:rFonts w:ascii="Cambria Math" w:hAnsi="Cambria Math" w:cs="Times New Roman"/>
            <w:sz w:val="18"/>
            <w:szCs w:val="18"/>
          </w:rPr>
          <m:t xml:space="preserve"> </m:t>
        </m:r>
      </m:oMath>
      <w:r>
        <w:rPr>
          <w:rFonts w:ascii="Times New Roman" w:hAnsi="Times New Roman" w:cs="Times New Roman"/>
          <w:i/>
          <w:iCs/>
          <w:sz w:val="18"/>
          <w:szCs w:val="18"/>
        </w:rPr>
        <w:t>for the PDCCH reception in case of a DCI format that triggers a HARQ-ACK information report and does not schedule a PDSCH reception.</w:t>
      </w:r>
    </w:p>
    <w:p w14:paraId="2174A81C">
      <w:pPr>
        <w:jc w:val="both"/>
        <w:rPr>
          <w:rFonts w:ascii="Times New Roman" w:hAnsi="Times New Roman" w:cs="Times New Roman"/>
          <w:i/>
          <w:iCs/>
          <w:sz w:val="18"/>
          <w:szCs w:val="18"/>
        </w:rPr>
      </w:pPr>
      <w:r>
        <w:rPr>
          <w:rFonts w:ascii="Times New Roman" w:hAnsi="Times New Roman" w:cs="Times New Roman"/>
          <w:i/>
          <w:iCs/>
          <w:sz w:val="18"/>
          <w:szCs w:val="18"/>
        </w:rPr>
        <w:t xml:space="preserve">For a SPS PDSCH reception ending in DL slot </w:t>
      </w:r>
      <m:oMath>
        <m:sSub>
          <m:sSubPr>
            <m:ctrlPr>
              <w:rPr>
                <w:rFonts w:ascii="Cambria Math" w:hAnsi="Cambria Math" w:cs="Times New Roman"/>
                <w:i/>
                <w:iCs/>
                <w:sz w:val="18"/>
                <w:szCs w:val="18"/>
                <w:lang w:val="zh-CN"/>
              </w:rPr>
            </m:ctrlPr>
          </m:sSubPr>
          <m:e>
            <m:r>
              <m:rPr/>
              <w:rPr>
                <w:rFonts w:ascii="Cambria Math" w:hAnsi="Cambria Math" w:cs="Times New Roman"/>
                <w:sz w:val="18"/>
                <w:szCs w:val="18"/>
                <w:lang w:val="zh-CN"/>
              </w:rPr>
              <m:t>n</m:t>
            </m:r>
            <m:ctrlPr>
              <w:rPr>
                <w:rFonts w:ascii="Cambria Math" w:hAnsi="Cambria Math" w:cs="Times New Roman"/>
                <w:i/>
                <w:iCs/>
                <w:sz w:val="18"/>
                <w:szCs w:val="18"/>
                <w:lang w:val="zh-CN"/>
              </w:rPr>
            </m:ctrlPr>
          </m:e>
          <m:sub>
            <m:r>
              <m:rPr/>
              <w:rPr>
                <w:rFonts w:ascii="Cambria Math" w:hAnsi="Cambria Math" w:cs="Times New Roman"/>
                <w:sz w:val="18"/>
                <w:szCs w:val="18"/>
                <w:lang w:val="zh-CN"/>
              </w:rPr>
              <m:t>D</m:t>
            </m:r>
            <m:ctrlPr>
              <w:rPr>
                <w:rFonts w:ascii="Cambria Math" w:hAnsi="Cambria Math" w:cs="Times New Roman"/>
                <w:i/>
                <w:iCs/>
                <w:sz w:val="18"/>
                <w:szCs w:val="18"/>
                <w:lang w:val="zh-CN"/>
              </w:rPr>
            </m:ctrlPr>
          </m:sub>
        </m:sSub>
      </m:oMath>
      <w:r>
        <w:rPr>
          <w:rFonts w:ascii="Times New Roman" w:hAnsi="Times New Roman" w:cs="Times New Roman"/>
          <w:i/>
          <w:iCs/>
          <w:sz w:val="18"/>
          <w:szCs w:val="18"/>
        </w:rPr>
        <w:t xml:space="preserve">, the UE transmits the PUCCH in UL slot </w:t>
      </w:r>
      <m:oMath>
        <m:r>
          <m:rPr/>
          <w:rPr>
            <w:rFonts w:ascii="Cambria Math" w:hAnsi="Cambria Math" w:cs="Times New Roman"/>
            <w:sz w:val="18"/>
            <w:szCs w:val="18"/>
          </w:rPr>
          <m:t>n+k</m:t>
        </m:r>
      </m:oMath>
      <w:r>
        <w:rPr>
          <w:rFonts w:ascii="Times New Roman" w:hAnsi="Times New Roman" w:cs="Times New Roman"/>
          <w:i/>
          <w:iCs/>
          <w:sz w:val="18"/>
          <w:szCs w:val="18"/>
        </w:rPr>
        <w:t xml:space="preserve"> where </w:t>
      </w:r>
      <m:oMath>
        <m:r>
          <m:rPr/>
          <w:rPr>
            <w:rFonts w:ascii="Cambria Math" w:hAnsi="Cambria Math" w:cs="Times New Roman"/>
            <w:sz w:val="18"/>
            <w:szCs w:val="18"/>
          </w:rPr>
          <m:t>k</m:t>
        </m:r>
      </m:oMath>
      <w:r>
        <w:rPr>
          <w:rFonts w:ascii="Times New Roman" w:hAnsi="Times New Roman" w:cs="Times New Roman"/>
          <w:i/>
          <w:iCs/>
          <w:sz w:val="18"/>
          <w:szCs w:val="18"/>
        </w:rPr>
        <w:t xml:space="preserve"> is provided by the PDSCH-to-HARQ_feedback timing indicator field, if present, in a DCI format activating the SPS PDSCH reception. </w:t>
      </w:r>
    </w:p>
    <w:p w14:paraId="1361FB10">
      <w:pPr>
        <w:jc w:val="both"/>
        <w:rPr>
          <w:rFonts w:ascii="Times New Roman" w:hAnsi="Times New Roman" w:cs="Times New Roman"/>
          <w:i/>
          <w:iCs/>
          <w:sz w:val="18"/>
          <w:szCs w:val="18"/>
        </w:rPr>
      </w:pPr>
      <w:r>
        <w:rPr>
          <w:rFonts w:ascii="Times New Roman" w:hAnsi="Times New Roman" w:cs="Times New Roman"/>
          <w:i/>
          <w:iCs/>
          <w:sz w:val="18"/>
          <w:szCs w:val="18"/>
        </w:rPr>
        <w:t xml:space="preserve">If the UE detects a DCI format that does not include a PDSCH-to-HARQ_feedback timing indicator field and schedules a PDSCH reception or activates a SPS PDSCH reception ending in DL slot </w:t>
      </w:r>
      <m:oMath>
        <m:sSub>
          <m:sSubPr>
            <m:ctrlPr>
              <w:rPr>
                <w:rFonts w:ascii="Cambria Math" w:hAnsi="Cambria Math" w:cs="Times New Roman"/>
                <w:i/>
                <w:iCs/>
                <w:sz w:val="18"/>
                <w:szCs w:val="18"/>
                <w:lang w:val="zh-CN"/>
              </w:rPr>
            </m:ctrlPr>
          </m:sSubPr>
          <m:e>
            <m:r>
              <m:rPr/>
              <w:rPr>
                <w:rFonts w:ascii="Cambria Math" w:hAnsi="Cambria Math" w:cs="Times New Roman"/>
                <w:sz w:val="18"/>
                <w:szCs w:val="18"/>
                <w:lang w:val="zh-CN"/>
              </w:rPr>
              <m:t>n</m:t>
            </m:r>
            <m:ctrlPr>
              <w:rPr>
                <w:rFonts w:ascii="Cambria Math" w:hAnsi="Cambria Math" w:cs="Times New Roman"/>
                <w:i/>
                <w:iCs/>
                <w:sz w:val="18"/>
                <w:szCs w:val="18"/>
                <w:lang w:val="zh-CN"/>
              </w:rPr>
            </m:ctrlPr>
          </m:e>
          <m:sub>
            <m:r>
              <m:rPr/>
              <w:rPr>
                <w:rFonts w:ascii="Cambria Math" w:hAnsi="Cambria Math" w:cs="Times New Roman"/>
                <w:sz w:val="18"/>
                <w:szCs w:val="18"/>
                <w:lang w:val="zh-CN"/>
              </w:rPr>
              <m:t>D</m:t>
            </m:r>
            <m:ctrlPr>
              <w:rPr>
                <w:rFonts w:ascii="Cambria Math" w:hAnsi="Cambria Math" w:cs="Times New Roman"/>
                <w:i/>
                <w:iCs/>
                <w:sz w:val="18"/>
                <w:szCs w:val="18"/>
                <w:lang w:val="zh-CN"/>
              </w:rPr>
            </m:ctrlPr>
          </m:sub>
        </m:sSub>
      </m:oMath>
      <w:r>
        <w:rPr>
          <w:rFonts w:ascii="Times New Roman" w:hAnsi="Times New Roman" w:cs="Times New Roman"/>
          <w:i/>
          <w:iCs/>
          <w:sz w:val="18"/>
          <w:szCs w:val="18"/>
        </w:rPr>
        <w:t xml:space="preserve">, the UE provides corresponding HARQ-ACK information in a PUCCH transmission within UL slot </w:t>
      </w:r>
      <m:oMath>
        <m:r>
          <m:rPr/>
          <w:rPr>
            <w:rFonts w:ascii="Cambria Math" w:hAnsi="Cambria Math" w:cs="Times New Roman"/>
            <w:sz w:val="18"/>
            <w:szCs w:val="18"/>
          </w:rPr>
          <m:t>n+k</m:t>
        </m:r>
      </m:oMath>
      <w:r>
        <w:rPr>
          <w:rFonts w:ascii="Times New Roman" w:hAnsi="Times New Roman" w:cs="Times New Roman"/>
          <w:i/>
          <w:iCs/>
          <w:sz w:val="18"/>
          <w:szCs w:val="18"/>
        </w:rPr>
        <w:t xml:space="preserve"> where </w:t>
      </w:r>
      <m:oMath>
        <m:r>
          <m:rPr/>
          <w:rPr>
            <w:rFonts w:ascii="Cambria Math" w:hAnsi="Cambria Math" w:cs="Times New Roman"/>
            <w:sz w:val="18"/>
            <w:szCs w:val="18"/>
          </w:rPr>
          <m:t>k</m:t>
        </m:r>
      </m:oMath>
      <w:r>
        <w:rPr>
          <w:rFonts w:ascii="Times New Roman" w:hAnsi="Times New Roman" w:cs="Times New Roman"/>
          <w:i/>
          <w:iCs/>
          <w:sz w:val="18"/>
          <w:szCs w:val="18"/>
        </w:rPr>
        <w:t xml:space="preserve"> is provided by dl-DataToUL-ACK, or dl-DataToUL-ACK-r16, or dl-DataToUL-ACK-DCI-1-2, or dl-DataToUL-ACK-r17</w:t>
      </w:r>
      <w:r>
        <w:rPr>
          <w:rFonts w:ascii="Times New Roman" w:hAnsi="Times New Roman" w:cs="Times New Roman"/>
          <w:i/>
          <w:iCs/>
          <w:kern w:val="2"/>
          <w:sz w:val="18"/>
          <w:szCs w:val="18"/>
        </w:rPr>
        <w:t xml:space="preserve">, </w:t>
      </w:r>
      <w:r>
        <w:rPr>
          <w:rFonts w:ascii="Times New Roman" w:hAnsi="Times New Roman" w:eastAsia="Malgun Gothic" w:cs="Times New Roman"/>
          <w:i/>
          <w:iCs/>
          <w:sz w:val="18"/>
          <w:szCs w:val="18"/>
          <w:lang w:eastAsia="zh-CN"/>
        </w:rPr>
        <w:t xml:space="preserve">or </w:t>
      </w:r>
      <w:r>
        <w:rPr>
          <w:rFonts w:ascii="Times New Roman" w:hAnsi="Times New Roman" w:eastAsia="Malgun Gothic" w:cs="Times New Roman"/>
          <w:i/>
          <w:iCs/>
          <w:sz w:val="18"/>
          <w:szCs w:val="18"/>
        </w:rPr>
        <w:t>dl-DataToUL-ACK-DCI-1-2</w:t>
      </w:r>
      <w:r>
        <w:rPr>
          <w:rFonts w:ascii="Times New Roman" w:hAnsi="Times New Roman" w:cs="Times New Roman"/>
          <w:i/>
          <w:iCs/>
          <w:sz w:val="18"/>
          <w:szCs w:val="18"/>
        </w:rPr>
        <w:t>-r17, or dl-DataToUL-ACK-v1700.</w:t>
      </w:r>
    </w:p>
    <w:p w14:paraId="30E953D4">
      <w:pPr>
        <w:rPr>
          <w:rFonts w:ascii="Times New Roman" w:hAnsi="Times New Roman" w:cs="Times New Roman"/>
          <w:i/>
          <w:iCs/>
          <w:sz w:val="18"/>
          <w:szCs w:val="18"/>
          <w:lang w:eastAsia="zh-CN"/>
        </w:rPr>
      </w:pPr>
      <w:r>
        <w:rPr>
          <w:rFonts w:ascii="Times New Roman" w:hAnsi="Times New Roman" w:cs="Times New Roman"/>
          <w:i/>
          <w:iCs/>
          <w:sz w:val="18"/>
          <w:szCs w:val="18"/>
        </w:rPr>
        <w:t xml:space="preserve">If the UE detects a DCI format scheduling a number of PDSCH receptions ending in DL slot </w:t>
      </w:r>
      <m:oMath>
        <m:sSub>
          <m:sSubPr>
            <m:ctrlPr>
              <w:rPr>
                <w:rFonts w:ascii="Cambria Math" w:hAnsi="Cambria Math" w:cs="Times New Roman"/>
                <w:i/>
                <w:iCs/>
                <w:sz w:val="18"/>
                <w:szCs w:val="18"/>
                <w:lang w:val="zh-CN"/>
              </w:rPr>
            </m:ctrlPr>
          </m:sSubPr>
          <m:e>
            <w:bookmarkStart w:id="11" w:name="_Hlk39321600"/>
            <m:r>
              <m:rPr/>
              <w:rPr>
                <w:rFonts w:ascii="Cambria Math" w:hAnsi="Cambria Math" w:cs="Times New Roman"/>
                <w:sz w:val="18"/>
                <w:szCs w:val="18"/>
                <w:lang w:val="zh-CN"/>
              </w:rPr>
              <m:t>n</m:t>
            </m:r>
            <m:ctrlPr>
              <w:rPr>
                <w:rFonts w:ascii="Cambria Math" w:hAnsi="Cambria Math" w:cs="Times New Roman"/>
                <w:i/>
                <w:iCs/>
                <w:sz w:val="18"/>
                <w:szCs w:val="18"/>
                <w:lang w:val="zh-CN"/>
              </w:rPr>
            </m:ctrlPr>
          </m:e>
          <m:sub>
            <m:r>
              <m:rPr/>
              <w:rPr>
                <w:rFonts w:ascii="Cambria Math" w:hAnsi="Cambria Math" w:cs="Times New Roman"/>
                <w:sz w:val="18"/>
                <w:szCs w:val="18"/>
                <w:lang w:val="zh-CN"/>
              </w:rPr>
              <m:t>D</m:t>
            </m:r>
            <w:bookmarkEnd w:id="11"/>
            <m:ctrlPr>
              <w:rPr>
                <w:rFonts w:ascii="Cambria Math" w:hAnsi="Cambria Math" w:cs="Times New Roman"/>
                <w:i/>
                <w:iCs/>
                <w:sz w:val="18"/>
                <w:szCs w:val="18"/>
                <w:lang w:val="zh-CN"/>
              </w:rPr>
            </m:ctrlPr>
          </m:sub>
        </m:sSub>
      </m:oMath>
      <w:r>
        <w:rPr>
          <w:rFonts w:ascii="Times New Roman" w:hAnsi="Times New Roman" w:cs="Times New Roman"/>
          <w:i/>
          <w:iCs/>
          <w:sz w:val="18"/>
          <w:szCs w:val="18"/>
        </w:rPr>
        <w:t xml:space="preserve"> or if the UE detects a DCI format generating a HARQ-ACK information bit</w:t>
      </w:r>
      <w:r>
        <w:rPr>
          <w:rFonts w:ascii="Times New Roman" w:hAnsi="Times New Roman" w:cs="Times New Roman"/>
          <w:i/>
          <w:iCs/>
          <w:sz w:val="18"/>
          <w:szCs w:val="18"/>
          <w:lang w:eastAsia="zh-CN"/>
        </w:rPr>
        <w:t xml:space="preserve"> </w:t>
      </w:r>
      <w:r>
        <w:rPr>
          <w:rFonts w:ascii="Times New Roman" w:hAnsi="Times New Roman" w:cs="Times New Roman"/>
          <w:i/>
          <w:iCs/>
          <w:sz w:val="18"/>
          <w:szCs w:val="18"/>
        </w:rPr>
        <w:t xml:space="preserve">and does not schedule a PDSCH reception through a PDCCH reception ending in DL slot </w:t>
      </w:r>
      <m:oMath>
        <m:sSub>
          <m:sSubPr>
            <m:ctrlPr>
              <w:rPr>
                <w:rFonts w:ascii="Cambria Math" w:hAnsi="Cambria Math" w:cs="Times New Roman"/>
                <w:i/>
                <w:iCs/>
                <w:sz w:val="18"/>
                <w:szCs w:val="18"/>
                <w:lang w:val="zh-CN"/>
              </w:rPr>
            </m:ctrlPr>
          </m:sSubPr>
          <m:e>
            <m:r>
              <m:rPr/>
              <w:rPr>
                <w:rFonts w:ascii="Cambria Math" w:hAnsi="Cambria Math" w:cs="Times New Roman"/>
                <w:sz w:val="18"/>
                <w:szCs w:val="18"/>
                <w:lang w:val="zh-CN"/>
              </w:rPr>
              <m:t>n</m:t>
            </m:r>
            <m:ctrlPr>
              <w:rPr>
                <w:rFonts w:ascii="Cambria Math" w:hAnsi="Cambria Math" w:cs="Times New Roman"/>
                <w:i/>
                <w:iCs/>
                <w:sz w:val="18"/>
                <w:szCs w:val="18"/>
                <w:lang w:val="zh-CN"/>
              </w:rPr>
            </m:ctrlPr>
          </m:e>
          <m:sub>
            <m:r>
              <m:rPr/>
              <w:rPr>
                <w:rFonts w:ascii="Cambria Math" w:hAnsi="Cambria Math" w:cs="Times New Roman"/>
                <w:sz w:val="18"/>
                <w:szCs w:val="18"/>
                <w:lang w:val="zh-CN"/>
              </w:rPr>
              <m:t>D</m:t>
            </m:r>
            <m:ctrlPr>
              <w:rPr>
                <w:rFonts w:ascii="Cambria Math" w:hAnsi="Cambria Math" w:cs="Times New Roman"/>
                <w:i/>
                <w:iCs/>
                <w:sz w:val="18"/>
                <w:szCs w:val="18"/>
                <w:lang w:val="zh-CN"/>
              </w:rPr>
            </m:ctrlPr>
          </m:sub>
        </m:sSub>
      </m:oMath>
      <w:r>
        <w:rPr>
          <w:rFonts w:ascii="Times New Roman" w:hAnsi="Times New Roman" w:cs="Times New Roman"/>
          <w:i/>
          <w:iCs/>
          <w:sz w:val="18"/>
          <w:szCs w:val="18"/>
        </w:rPr>
        <w:t xml:space="preserve">, the </w:t>
      </w:r>
      <w:bookmarkStart w:id="12" w:name="OLE_LINK5"/>
      <w:r>
        <w:rPr>
          <w:rFonts w:ascii="Times New Roman" w:hAnsi="Times New Roman" w:cs="Times New Roman"/>
          <w:i/>
          <w:iCs/>
          <w:sz w:val="18"/>
          <w:szCs w:val="18"/>
        </w:rPr>
        <w:t xml:space="preserve">UE provides corresponding HARQ-ACK information in a PUCCH transmission within UL slot </w:t>
      </w:r>
      <m:oMath>
        <m:r>
          <m:rPr/>
          <w:rPr>
            <w:rFonts w:ascii="Cambria Math" w:hAnsi="Cambria Math" w:cs="Times New Roman"/>
            <w:sz w:val="18"/>
            <w:szCs w:val="18"/>
          </w:rPr>
          <m:t>n+k</m:t>
        </m:r>
      </m:oMath>
      <w:r>
        <w:rPr>
          <w:rFonts w:ascii="Times New Roman" w:hAnsi="Times New Roman" w:cs="Times New Roman"/>
          <w:i/>
          <w:iCs/>
          <w:sz w:val="18"/>
          <w:szCs w:val="18"/>
        </w:rPr>
        <w:t xml:space="preserve">, where </w:t>
      </w:r>
      <m:oMath>
        <m:r>
          <m:rPr/>
          <w:rPr>
            <w:rFonts w:ascii="Cambria Math" w:hAnsi="Cambria Math" w:cs="Times New Roman"/>
            <w:sz w:val="18"/>
            <w:szCs w:val="18"/>
          </w:rPr>
          <m:t>k</m:t>
        </m:r>
      </m:oMath>
      <w:r>
        <w:rPr>
          <w:rFonts w:ascii="Times New Roman" w:hAnsi="Times New Roman" w:cs="Times New Roman"/>
          <w:i/>
          <w:iCs/>
          <w:sz w:val="18"/>
          <w:szCs w:val="18"/>
        </w:rPr>
        <w:t xml:space="preserve"> is a number of slots and is indicated by the PDSCH-to-HARQ_feedback timing indicator field in the DCI format, if present, or provided by dl-DataToUL-ACK, dl-DataToUL-ACK-r16, or dl-DataToUL-ACK-DCI-1-2, or dl-DataToUL-ACK-r17</w:t>
      </w:r>
      <w:r>
        <w:rPr>
          <w:rFonts w:ascii="Times New Roman" w:hAnsi="Times New Roman" w:cs="Times New Roman"/>
          <w:i/>
          <w:iCs/>
          <w:kern w:val="2"/>
          <w:sz w:val="18"/>
          <w:szCs w:val="18"/>
        </w:rPr>
        <w:t xml:space="preserve">, </w:t>
      </w:r>
      <w:r>
        <w:rPr>
          <w:rFonts w:ascii="Times New Roman" w:hAnsi="Times New Roman" w:eastAsia="Malgun Gothic" w:cs="Times New Roman"/>
          <w:i/>
          <w:iCs/>
          <w:sz w:val="18"/>
          <w:szCs w:val="18"/>
          <w:lang w:eastAsia="zh-CN"/>
        </w:rPr>
        <w:t xml:space="preserve">or </w:t>
      </w:r>
      <w:r>
        <w:rPr>
          <w:rFonts w:ascii="Times New Roman" w:hAnsi="Times New Roman" w:eastAsia="Malgun Gothic" w:cs="Times New Roman"/>
          <w:i/>
          <w:iCs/>
          <w:sz w:val="18"/>
          <w:szCs w:val="18"/>
        </w:rPr>
        <w:t>dl-DataToUL-ACK-DCI-1-2</w:t>
      </w:r>
      <w:r>
        <w:rPr>
          <w:rFonts w:ascii="Times New Roman" w:hAnsi="Times New Roman" w:cs="Times New Roman"/>
          <w:i/>
          <w:iCs/>
          <w:sz w:val="18"/>
          <w:szCs w:val="18"/>
        </w:rPr>
        <w:t>-r17, or dl-DataToUL-ACK-v1700.</w:t>
      </w:r>
      <w:bookmarkEnd w:id="12"/>
      <w:r>
        <w:rPr>
          <w:rFonts w:ascii="Times New Roman" w:hAnsi="Times New Roman" w:cs="Times New Roman"/>
          <w:i/>
          <w:iCs/>
          <w:sz w:val="18"/>
          <w:szCs w:val="18"/>
        </w:rPr>
        <w:t xml:space="preserve"> </w:t>
      </w:r>
    </w:p>
    <w:p w14:paraId="0241BCA4">
      <w:pPr>
        <w:jc w:val="both"/>
        <w:rPr>
          <w:rFonts w:ascii="Times New Roman" w:hAnsi="Times New Roman" w:cs="Times New Roman"/>
          <w:lang w:eastAsia="zh-CN"/>
        </w:rPr>
      </w:pPr>
      <w:r>
        <w:rPr>
          <w:rFonts w:ascii="Times New Roman" w:hAnsi="Times New Roman" w:cs="Times New Roman"/>
          <w:lang w:eastAsia="zh-CN"/>
        </w:rPr>
        <w:t xml:space="preserve">However, when </w:t>
      </w:r>
      <w:r>
        <w:rPr>
          <w:rFonts w:hint="eastAsia" w:ascii="Times New Roman" w:hAnsi="Times New Roman" w:cs="Times New Roman"/>
          <w:lang w:eastAsia="zh-CN"/>
        </w:rPr>
        <w:t xml:space="preserve">there are multiple PDSCHs among the co-scheduled PDSCHs than share the same ending symbol, ambiguity may arise between the gNB and UE. This is due to the potential differences in the SCS/carrier type for the multiple PDSCHs, which could lead to varying reference points for determining the PUCCH for HARQ-ACK. </w:t>
      </w:r>
      <w:r>
        <w:rPr>
          <w:rFonts w:ascii="Times New Roman" w:hAnsi="Times New Roman" w:cs="Times New Roman"/>
          <w:lang w:eastAsia="zh-CN"/>
        </w:rPr>
        <w:t xml:space="preserve">In our understanding, the Rel-18 design principle can be followed, the </w:t>
      </w:r>
      <w:r>
        <w:rPr>
          <w:rFonts w:ascii="Times New Roman" w:hAnsi="Times New Roman" w:cs="Times New Roman"/>
        </w:rPr>
        <w:t>reference PDSCH is the PDSCH</w:t>
      </w:r>
      <w:r>
        <w:rPr>
          <w:rFonts w:ascii="Times New Roman" w:hAnsi="Times New Roman" w:cs="Times New Roman"/>
          <w:lang w:eastAsia="zh-CN"/>
        </w:rPr>
        <w:t xml:space="preserve"> with the smallest SCS and</w:t>
      </w:r>
      <w:r>
        <w:rPr>
          <w:rFonts w:ascii="Times New Roman" w:hAnsi="Times New Roman" w:cs="Times New Roman"/>
        </w:rPr>
        <w:t xml:space="preserve"> ending last as indicated in the DCI format 1_</w:t>
      </w:r>
      <w:r>
        <w:rPr>
          <w:rFonts w:ascii="Times New Roman" w:hAnsi="Times New Roman" w:cs="Times New Roman"/>
          <w:lang w:eastAsia="zh-CN"/>
        </w:rPr>
        <w:t>3</w:t>
      </w:r>
      <w:r>
        <w:rPr>
          <w:rFonts w:ascii="Times New Roman" w:hAnsi="Times New Roman" w:cs="Times New Roman"/>
        </w:rPr>
        <w:t xml:space="preserve"> among the set of co-scheduled PDSCHs</w:t>
      </w:r>
      <w:r>
        <w:rPr>
          <w:rFonts w:hint="eastAsia" w:ascii="Times New Roman" w:hAnsi="Times New Roman" w:cs="Times New Roman"/>
          <w:lang w:eastAsia="zh-CN"/>
        </w:rPr>
        <w:t>.</w:t>
      </w:r>
    </w:p>
    <w:p w14:paraId="2EEEA424">
      <w:pPr>
        <w:jc w:val="both"/>
        <w:rPr>
          <w:rFonts w:ascii="Times New Roman" w:hAnsi="Times New Roman" w:cs="Times New Roman"/>
          <w:b/>
          <w:bCs/>
          <w:i/>
          <w:iCs/>
          <w:highlight w:val="yellow"/>
          <w:lang w:eastAsia="zh-CN"/>
        </w:rPr>
      </w:pPr>
      <w:bookmarkStart w:id="13" w:name="OLE_LINK6"/>
      <w:r>
        <w:rPr>
          <w:rFonts w:ascii="Times New Roman" w:hAnsi="Times New Roman" w:cs="Times New Roman"/>
          <w:b/>
          <w:bCs/>
          <w:i/>
          <w:iCs/>
          <w:lang w:eastAsia="zh-CN"/>
        </w:rPr>
        <w:t xml:space="preserve">Proposal </w:t>
      </w:r>
      <w:r>
        <w:rPr>
          <w:rFonts w:hint="eastAsia" w:ascii="Times New Roman" w:hAnsi="Times New Roman" w:cs="Times New Roman"/>
          <w:b/>
          <w:bCs/>
          <w:i/>
          <w:iCs/>
          <w:lang w:eastAsia="zh-CN"/>
        </w:rPr>
        <w:t>2</w:t>
      </w:r>
      <w:r>
        <w:rPr>
          <w:rFonts w:ascii="Times New Roman" w:hAnsi="Times New Roman" w:cs="Times New Roman"/>
          <w:b/>
          <w:bCs/>
          <w:i/>
          <w:iCs/>
          <w:lang w:eastAsia="zh-CN"/>
        </w:rPr>
        <w:t xml:space="preserve">: </w:t>
      </w:r>
      <w:r>
        <w:rPr>
          <w:rFonts w:ascii="Times New Roman" w:hAnsi="Times New Roman" w:cs="Times New Roman"/>
          <w:b/>
          <w:bCs/>
          <w:i/>
          <w:iCs/>
        </w:rPr>
        <w:t xml:space="preserve">For determining the timing of a PUCCH carrying HARQ-ACK information corresponding to a set of co-scheduled PDSCHs </w:t>
      </w:r>
      <w:r>
        <w:rPr>
          <w:rFonts w:ascii="Times New Roman" w:hAnsi="Times New Roman" w:cs="Times New Roman"/>
          <w:b/>
          <w:bCs/>
          <w:i/>
          <w:iCs/>
          <w:lang w:eastAsia="zh-CN"/>
        </w:rPr>
        <w:t xml:space="preserve">with different SCS/carrier type </w:t>
      </w:r>
      <w:r>
        <w:rPr>
          <w:rFonts w:ascii="Times New Roman" w:hAnsi="Times New Roman" w:cs="Times New Roman"/>
          <w:b/>
          <w:bCs/>
          <w:i/>
          <w:iCs/>
        </w:rPr>
        <w:t>by a DCI format 1_</w:t>
      </w:r>
      <w:r>
        <w:rPr>
          <w:rFonts w:ascii="Times New Roman" w:hAnsi="Times New Roman" w:cs="Times New Roman"/>
          <w:b/>
          <w:bCs/>
          <w:i/>
          <w:iCs/>
          <w:lang w:eastAsia="zh-CN"/>
        </w:rPr>
        <w:t>3</w:t>
      </w:r>
      <w:r>
        <w:rPr>
          <w:rFonts w:ascii="Times New Roman" w:hAnsi="Times New Roman" w:cs="Times New Roman"/>
          <w:b/>
          <w:bCs/>
          <w:i/>
          <w:iCs/>
        </w:rPr>
        <w:t>, the reference PDSCH is the PDSCH</w:t>
      </w:r>
      <w:r>
        <w:rPr>
          <w:rFonts w:ascii="Times New Roman" w:hAnsi="Times New Roman" w:cs="Times New Roman"/>
          <w:b/>
          <w:bCs/>
          <w:i/>
          <w:iCs/>
          <w:lang w:eastAsia="zh-CN"/>
        </w:rPr>
        <w:t xml:space="preserve"> with the smallest SCS and</w:t>
      </w:r>
      <w:r>
        <w:rPr>
          <w:rFonts w:ascii="Times New Roman" w:hAnsi="Times New Roman" w:cs="Times New Roman"/>
          <w:b/>
          <w:bCs/>
          <w:i/>
          <w:iCs/>
        </w:rPr>
        <w:t xml:space="preserve"> ending last as indicated in the DCI format 1_</w:t>
      </w:r>
      <w:r>
        <w:rPr>
          <w:rFonts w:ascii="Times New Roman" w:hAnsi="Times New Roman" w:cs="Times New Roman"/>
          <w:b/>
          <w:bCs/>
          <w:i/>
          <w:iCs/>
          <w:lang w:eastAsia="zh-CN"/>
        </w:rPr>
        <w:t>3</w:t>
      </w:r>
      <w:r>
        <w:rPr>
          <w:rFonts w:ascii="Times New Roman" w:hAnsi="Times New Roman" w:cs="Times New Roman"/>
          <w:b/>
          <w:bCs/>
          <w:i/>
          <w:iCs/>
        </w:rPr>
        <w:t xml:space="preserve"> among the set of co-scheduled PDSCHs.</w:t>
      </w:r>
    </w:p>
    <w:bookmarkEnd w:id="13"/>
    <w:p w14:paraId="4CB5CBB1">
      <w:pPr>
        <w:pStyle w:val="4"/>
      </w:pPr>
      <w:r>
        <w:rPr>
          <w:rFonts w:hint="eastAsia"/>
        </w:rPr>
        <w:t>M</w:t>
      </w:r>
      <w:r>
        <w:t>aximum number of PUSCHs/PDSCHs per scheduled cell</w:t>
      </w:r>
    </w:p>
    <w:p w14:paraId="2108A23C">
      <w:pPr>
        <w:jc w:val="both"/>
        <w:rPr>
          <w:rFonts w:ascii="Times New Roman" w:hAnsi="Times New Roman" w:cs="Times New Roman"/>
          <w:lang w:eastAsia="zh-CN"/>
        </w:rPr>
      </w:pPr>
      <w:r>
        <w:rPr>
          <w:rFonts w:ascii="Times New Roman" w:hAnsi="Times New Roman" w:cs="Times New Roman"/>
          <w:lang w:eastAsia="zh-CN"/>
        </w:rPr>
        <w:t xml:space="preserve">In Rel-17, for FR2, up to 8 PDSCHs/PUSCHs can be scheduled by a single DCI and some field for the multiple scheduled PDSCHs/PUSCHs is indicated separately, e.g., the size of RV and NDI field are based on the maximum number of schedulable PDSCH among all entries in the higher layer parameter </w:t>
      </w:r>
      <w:r>
        <w:rPr>
          <w:rFonts w:ascii="Times New Roman" w:hAnsi="Times New Roman" w:cs="Times New Roman"/>
          <w:i/>
          <w:lang w:eastAsia="zh-CN"/>
        </w:rPr>
        <w:t xml:space="preserve">pdsch-TimeDomainAllocationListForMultiPDSCH. </w:t>
      </w:r>
      <w:r>
        <w:rPr>
          <w:rFonts w:ascii="Times New Roman" w:hAnsi="Times New Roman" w:cs="Times New Roman"/>
          <w:iCs/>
          <w:lang w:eastAsia="zh-CN"/>
        </w:rPr>
        <w:t xml:space="preserve">In our understanding, such fields are indicated separately for the multiple scheduled PDSCHs/PUSCHs </w:t>
      </w:r>
      <w:r>
        <w:rPr>
          <w:rFonts w:hint="eastAsia" w:ascii="Times New Roman" w:hAnsi="Times New Roman" w:cs="Times New Roman"/>
          <w:iCs/>
          <w:lang w:eastAsia="zh-CN"/>
        </w:rPr>
        <w:t xml:space="preserve">in Rel-19 </w:t>
      </w:r>
      <w:r>
        <w:rPr>
          <w:rFonts w:ascii="Times New Roman" w:hAnsi="Times New Roman" w:cs="Times New Roman"/>
          <w:iCs/>
          <w:lang w:eastAsia="zh-CN"/>
        </w:rPr>
        <w:t xml:space="preserve">can also be re-used, thus, the </w:t>
      </w:r>
      <w:r>
        <w:rPr>
          <w:rFonts w:ascii="Times New Roman" w:hAnsi="Times New Roman" w:eastAsia="Yu Mincho" w:cs="Times New Roman"/>
          <w:iCs/>
        </w:rPr>
        <w:t>maximum number of PUSCHs/PDSCHs per scheduled cell</w:t>
      </w:r>
      <w:r>
        <w:rPr>
          <w:rFonts w:hint="eastAsia" w:ascii="Times New Roman" w:hAnsi="Times New Roman" w:eastAsia="宋体" w:cs="Times New Roman"/>
          <w:iCs/>
          <w:lang w:eastAsia="zh-CN"/>
        </w:rPr>
        <w:t xml:space="preserve"> within the co-scheduled cells</w:t>
      </w:r>
      <w:r>
        <w:rPr>
          <w:rFonts w:ascii="Times New Roman" w:hAnsi="Times New Roman" w:cs="Times New Roman"/>
          <w:iCs/>
          <w:lang w:eastAsia="zh-CN"/>
        </w:rPr>
        <w:t xml:space="preserve"> need to take </w:t>
      </w:r>
      <w:r>
        <w:rPr>
          <w:rFonts w:hint="eastAsia" w:ascii="Times New Roman" w:hAnsi="Times New Roman" w:cs="Times New Roman"/>
          <w:iCs/>
          <w:lang w:eastAsia="zh-CN"/>
        </w:rPr>
        <w:t xml:space="preserve">the DCI overhead </w:t>
      </w:r>
      <w:r>
        <w:rPr>
          <w:rFonts w:ascii="Times New Roman" w:hAnsi="Times New Roman" w:cs="Times New Roman"/>
          <w:iCs/>
          <w:lang w:eastAsia="zh-CN"/>
        </w:rPr>
        <w:t xml:space="preserve">into consideration </w:t>
      </w:r>
      <w:r>
        <w:rPr>
          <w:rFonts w:hint="eastAsia" w:ascii="Times New Roman" w:hAnsi="Times New Roman" w:cs="Times New Roman"/>
          <w:iCs/>
          <w:lang w:eastAsia="zh-CN"/>
        </w:rPr>
        <w:t>to avoid exceeding the DCI size of 140</w:t>
      </w:r>
      <w:r>
        <w:rPr>
          <w:rFonts w:ascii="Times New Roman" w:hAnsi="Times New Roman" w:cs="Times New Roman"/>
          <w:iCs/>
          <w:lang w:eastAsia="zh-CN"/>
        </w:rPr>
        <w:t xml:space="preserve">. </w:t>
      </w:r>
    </w:p>
    <w:p w14:paraId="634489B3">
      <w:pPr>
        <w:jc w:val="both"/>
        <w:rPr>
          <w:rFonts w:ascii="Times New Roman" w:hAnsi="Times New Roman" w:cs="Times New Roman"/>
          <w:b/>
          <w:bCs/>
          <w:i/>
          <w:iCs/>
          <w:lang w:eastAsia="zh-CN"/>
        </w:rPr>
      </w:pPr>
      <w:bookmarkStart w:id="14" w:name="OLE_LINK12"/>
      <w:r>
        <w:rPr>
          <w:rFonts w:ascii="Times New Roman" w:hAnsi="Times New Roman" w:cs="Times New Roman"/>
          <w:b/>
          <w:bCs/>
          <w:i/>
          <w:iCs/>
          <w:lang w:eastAsia="zh-CN"/>
        </w:rPr>
        <w:t xml:space="preserve">Proposal </w:t>
      </w:r>
      <w:r>
        <w:rPr>
          <w:rFonts w:hint="eastAsia" w:ascii="Times New Roman" w:hAnsi="Times New Roman" w:cs="Times New Roman"/>
          <w:b/>
          <w:bCs/>
          <w:i/>
          <w:iCs/>
          <w:lang w:eastAsia="zh-CN"/>
        </w:rPr>
        <w:t>3</w:t>
      </w:r>
      <w:r>
        <w:rPr>
          <w:rFonts w:ascii="Times New Roman" w:hAnsi="Times New Roman" w:cs="Times New Roman"/>
          <w:b/>
          <w:bCs/>
          <w:i/>
          <w:iCs/>
          <w:lang w:eastAsia="zh-CN"/>
        </w:rPr>
        <w:t xml:space="preserve">: </w:t>
      </w:r>
      <w:bookmarkStart w:id="15" w:name="OLE_LINK11"/>
      <w:r>
        <w:rPr>
          <w:rFonts w:ascii="Times New Roman" w:hAnsi="Times New Roman" w:cs="Times New Roman"/>
          <w:b/>
          <w:bCs/>
          <w:i/>
          <w:iCs/>
          <w:lang w:eastAsia="zh-CN"/>
        </w:rPr>
        <w:t>The maximum number of PUSCHs/PDSCHs per scheduled cell</w:t>
      </w:r>
      <w:r>
        <w:rPr>
          <w:rFonts w:hint="eastAsia" w:ascii="Times New Roman" w:hAnsi="Times New Roman" w:cs="Times New Roman"/>
          <w:b/>
          <w:bCs/>
          <w:i/>
          <w:iCs/>
          <w:lang w:eastAsia="zh-CN"/>
        </w:rPr>
        <w:t xml:space="preserve"> within the co-scheduled cells</w:t>
      </w:r>
      <w:r>
        <w:rPr>
          <w:rFonts w:ascii="Times New Roman" w:hAnsi="Times New Roman" w:cs="Times New Roman"/>
          <w:b/>
          <w:bCs/>
          <w:i/>
          <w:iCs/>
          <w:lang w:eastAsia="zh-CN"/>
        </w:rPr>
        <w:t xml:space="preserve"> need</w:t>
      </w:r>
      <w:r>
        <w:rPr>
          <w:rFonts w:hint="eastAsia" w:ascii="Times New Roman" w:hAnsi="Times New Roman" w:cs="Times New Roman"/>
          <w:b/>
          <w:bCs/>
          <w:i/>
          <w:iCs/>
          <w:lang w:eastAsia="zh-CN"/>
        </w:rPr>
        <w:t>s</w:t>
      </w:r>
      <w:r>
        <w:rPr>
          <w:rFonts w:ascii="Times New Roman" w:hAnsi="Times New Roman" w:cs="Times New Roman"/>
          <w:b/>
          <w:bCs/>
          <w:i/>
          <w:iCs/>
          <w:lang w:eastAsia="zh-CN"/>
        </w:rPr>
        <w:t xml:space="preserve"> to take </w:t>
      </w:r>
      <w:bookmarkStart w:id="16" w:name="OLE_LINK14"/>
      <w:r>
        <w:rPr>
          <w:rFonts w:ascii="Times New Roman" w:hAnsi="Times New Roman" w:cs="Times New Roman"/>
          <w:b/>
          <w:bCs/>
          <w:i/>
          <w:iCs/>
          <w:lang w:eastAsia="zh-CN"/>
        </w:rPr>
        <w:t>the DCI overhead</w:t>
      </w:r>
      <w:bookmarkEnd w:id="16"/>
      <w:r>
        <w:rPr>
          <w:rFonts w:hint="eastAsia" w:ascii="Times New Roman" w:hAnsi="Times New Roman" w:cs="Times New Roman"/>
          <w:b/>
          <w:bCs/>
          <w:i/>
          <w:iCs/>
          <w:lang w:eastAsia="zh-CN"/>
        </w:rPr>
        <w:t xml:space="preserve"> </w:t>
      </w:r>
      <w:r>
        <w:rPr>
          <w:rFonts w:ascii="Times New Roman" w:hAnsi="Times New Roman" w:cs="Times New Roman"/>
          <w:b/>
          <w:bCs/>
          <w:i/>
          <w:iCs/>
          <w:lang w:eastAsia="zh-CN"/>
        </w:rPr>
        <w:t xml:space="preserve">into consideration. </w:t>
      </w:r>
    </w:p>
    <w:p w14:paraId="21A5524F">
      <w:pPr>
        <w:pStyle w:val="4"/>
        <w:rPr>
          <w:rFonts w:hint="eastAsia"/>
        </w:rPr>
      </w:pPr>
      <w:r>
        <w:rPr>
          <w:rFonts w:hint="eastAsia"/>
        </w:rPr>
        <w:t>Type-2 HARQ-ACK codebook</w:t>
      </w:r>
    </w:p>
    <w:p w14:paraId="758CD404">
      <w:pPr>
        <w:jc w:val="both"/>
        <w:rPr>
          <w:rFonts w:ascii="Times New Roman" w:hAnsi="Times New Roman" w:cs="Times New Roman"/>
          <w:lang w:eastAsia="zh-CN"/>
        </w:rPr>
      </w:pPr>
      <w:r>
        <w:rPr>
          <w:rFonts w:hint="eastAsia" w:ascii="Times New Roman" w:hAnsi="Times New Roman" w:cs="Times New Roman"/>
          <w:lang w:eastAsia="zh-CN"/>
        </w:rPr>
        <w:t>As mentioned in the WID [1], t</w:t>
      </w:r>
      <w:r>
        <w:rPr>
          <w:rFonts w:ascii="Times New Roman" w:hAnsi="Times New Roman" w:eastAsia="Yu Mincho" w:cs="Times New Roman"/>
        </w:rPr>
        <w:t>he maximum number of sub-codebooks for Type-2 HARQ-ACK codebook is not increased for Rel-19 multi-cell scheduling</w:t>
      </w:r>
      <w:r>
        <w:rPr>
          <w:rFonts w:hint="eastAsia" w:ascii="Times New Roman" w:hAnsi="Times New Roman" w:cs="Times New Roman"/>
          <w:lang w:eastAsia="zh-CN"/>
        </w:rPr>
        <w:t xml:space="preserve">, thus, 2 sub-codebooks for type-2 HARQ-ACK codebook in Rel-19 can be used. </w:t>
      </w:r>
    </w:p>
    <w:p w14:paraId="64086605">
      <w:pPr>
        <w:jc w:val="both"/>
        <w:rPr>
          <w:rFonts w:ascii="Times New Roman" w:hAnsi="Times New Roman" w:cs="Times New Roman"/>
          <w:lang w:eastAsia="zh-CN"/>
        </w:rPr>
      </w:pPr>
      <w:r>
        <w:rPr>
          <w:rFonts w:ascii="Times New Roman" w:hAnsi="Times New Roman" w:cs="Times New Roman"/>
          <w:lang w:eastAsia="zh-CN"/>
        </w:rPr>
        <w:t>I</w:t>
      </w:r>
      <w:r>
        <w:rPr>
          <w:rFonts w:hint="eastAsia" w:ascii="Times New Roman" w:hAnsi="Times New Roman" w:cs="Times New Roman"/>
          <w:lang w:eastAsia="zh-CN"/>
        </w:rPr>
        <w:t xml:space="preserve">n Rel-18 MC, for Type-2 HARQ-ACK codebook, two sub-codebook are generated with the first sub-codebook comprising HARQ-ACK information bits for PDSCH scheduled by DCI(s) with each scheduling a single cell, and the second sub-codebook comprising HARQ-ACK information bits for PDSCH(s) </w:t>
      </w:r>
      <w:r>
        <w:rPr>
          <w:rFonts w:ascii="Times New Roman" w:hAnsi="Times New Roman" w:cs="Times New Roman"/>
          <w:lang w:eastAsia="zh-CN"/>
        </w:rPr>
        <w:t>scheduled</w:t>
      </w:r>
      <w:r>
        <w:rPr>
          <w:rFonts w:hint="eastAsia" w:ascii="Times New Roman" w:hAnsi="Times New Roman" w:cs="Times New Roman"/>
          <w:lang w:eastAsia="zh-CN"/>
        </w:rPr>
        <w:t xml:space="preserve"> by DCI(s) with each scheduling more than one cell, similar way can be re-used in Rel-19. I</w:t>
      </w:r>
      <w:r>
        <w:rPr>
          <w:rFonts w:ascii="Times New Roman" w:hAnsi="Times New Roman" w:cs="Times New Roman"/>
          <w:lang w:eastAsia="zh-CN"/>
        </w:rPr>
        <w:t>f at least one cell of a set of cells which can be co-scheduled by DCI format 1_</w:t>
      </w:r>
      <w:r>
        <w:rPr>
          <w:rFonts w:hint="eastAsia" w:ascii="Times New Roman" w:hAnsi="Times New Roman" w:cs="Times New Roman"/>
          <w:lang w:eastAsia="zh-CN"/>
        </w:rPr>
        <w:t>3</w:t>
      </w:r>
      <w:r>
        <w:rPr>
          <w:rFonts w:ascii="Times New Roman" w:hAnsi="Times New Roman" w:cs="Times New Roman"/>
          <w:lang w:eastAsia="zh-CN"/>
        </w:rPr>
        <w:t xml:space="preserve"> is configured with maximum 2 codewords per PDSCH without spatial bundling, the number of HARQ-ACK information bits for each DCI format 1_</w:t>
      </w:r>
      <w:r>
        <w:rPr>
          <w:rFonts w:hint="eastAsia" w:ascii="Times New Roman" w:hAnsi="Times New Roman" w:cs="Times New Roman"/>
          <w:lang w:eastAsia="zh-CN"/>
        </w:rPr>
        <w:t>3</w:t>
      </w:r>
      <w:r>
        <w:rPr>
          <w:rFonts w:ascii="Times New Roman" w:hAnsi="Times New Roman" w:cs="Times New Roman"/>
          <w:lang w:eastAsia="zh-CN"/>
        </w:rPr>
        <w:t xml:space="preserve"> that schedules more than one cell of the set of cells is equal to M, where M is the maximum number of TBs which can be co-scheduled by a DCI format 1_</w:t>
      </w:r>
      <w:r>
        <w:rPr>
          <w:rFonts w:hint="eastAsia" w:ascii="Times New Roman" w:hAnsi="Times New Roman" w:cs="Times New Roman"/>
          <w:lang w:eastAsia="zh-CN"/>
        </w:rPr>
        <w:t>3</w:t>
      </w:r>
      <w:r>
        <w:rPr>
          <w:rFonts w:ascii="Times New Roman" w:hAnsi="Times New Roman" w:cs="Times New Roman"/>
          <w:lang w:eastAsia="zh-CN"/>
        </w:rPr>
        <w:t xml:space="preserve"> in the PUCCH group for the UE.</w:t>
      </w:r>
      <w:r>
        <w:rPr>
          <w:rFonts w:hint="eastAsia" w:ascii="Times New Roman" w:hAnsi="Times New Roman" w:cs="Times New Roman"/>
          <w:lang w:eastAsia="zh-CN"/>
        </w:rPr>
        <w:t xml:space="preserve"> Thus, </w:t>
      </w:r>
      <w:r>
        <w:rPr>
          <w:rFonts w:ascii="Times New Roman" w:hAnsi="Times New Roman" w:cs="Times New Roman"/>
          <w:lang w:eastAsia="zh-CN"/>
        </w:rPr>
        <w:t xml:space="preserve">In the second sub-codebook, each DCI corresponds to </w:t>
      </w:r>
      <w:r>
        <w:rPr>
          <w:rFonts w:ascii="Times New Roman" w:hAnsi="Times New Roman" w:cs="Times New Roman"/>
          <w:lang w:eastAsia="zh-CN"/>
        </w:rPr>
        <w:drawing>
          <wp:inline distT="0" distB="0" distL="0" distR="0">
            <wp:extent cx="381000" cy="160020"/>
            <wp:effectExtent l="0" t="0" r="0" b="0"/>
            <wp:docPr id="2324548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454824" name="图片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81000" cy="160020"/>
                    </a:xfrm>
                    <a:prstGeom prst="rect">
                      <a:avLst/>
                    </a:prstGeom>
                    <a:noFill/>
                    <a:ln>
                      <a:noFill/>
                    </a:ln>
                  </pic:spPr>
                </pic:pic>
              </a:graphicData>
            </a:graphic>
          </wp:inline>
        </w:drawing>
      </w:r>
      <w:r>
        <w:rPr>
          <w:rFonts w:ascii="Times New Roman" w:hAnsi="Times New Roman" w:cs="Times New Roman"/>
          <w:lang w:eastAsia="zh-CN"/>
        </w:rPr>
        <w:t xml:space="preserve"> HARQ-ACK bits, where </w:t>
      </w:r>
      <w:r>
        <w:rPr>
          <w:rFonts w:ascii="Times New Roman" w:hAnsi="Times New Roman" w:cs="Times New Roman"/>
          <w:lang w:eastAsia="zh-CN"/>
        </w:rPr>
        <w:drawing>
          <wp:inline distT="0" distB="0" distL="0" distR="0">
            <wp:extent cx="381000" cy="160020"/>
            <wp:effectExtent l="0" t="0" r="0" b="0"/>
            <wp:docPr id="4226723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672319" name="图片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81000" cy="160020"/>
                    </a:xfrm>
                    <a:prstGeom prst="rect">
                      <a:avLst/>
                    </a:prstGeom>
                    <a:noFill/>
                    <a:ln>
                      <a:noFill/>
                    </a:ln>
                  </pic:spPr>
                </pic:pic>
              </a:graphicData>
            </a:graphic>
          </wp:inline>
        </w:drawing>
      </w:r>
      <w:r>
        <w:rPr>
          <w:rFonts w:ascii="Times New Roman" w:hAnsi="Times New Roman" w:cs="Times New Roman"/>
          <w:lang w:eastAsia="zh-CN"/>
        </w:rPr>
        <w:t xml:space="preserve"> is the </w:t>
      </w:r>
      <w:bookmarkStart w:id="17" w:name="OLE_LINK13"/>
      <w:r>
        <w:rPr>
          <w:rFonts w:ascii="Times New Roman" w:hAnsi="Times New Roman" w:cs="Times New Roman"/>
          <w:lang w:eastAsia="zh-CN"/>
        </w:rPr>
        <w:t>maximum total number of TBs</w:t>
      </w:r>
      <w:bookmarkEnd w:id="17"/>
      <w:r>
        <w:rPr>
          <w:rFonts w:ascii="Times New Roman" w:hAnsi="Times New Roman" w:cs="Times New Roman"/>
          <w:lang w:eastAsia="zh-CN"/>
        </w:rPr>
        <w:t xml:space="preserve"> in PDSCH receptions that can be scheduled by a DCI format 1_3 over more than one serving cells in a set of serving cells across the number of sets of serving cells</w:t>
      </w:r>
      <w:r>
        <w:rPr>
          <w:rFonts w:hint="eastAsia" w:ascii="Times New Roman" w:hAnsi="Times New Roman" w:cs="Times New Roman"/>
          <w:lang w:eastAsia="zh-CN"/>
        </w:rPr>
        <w:t xml:space="preserve">. </w:t>
      </w:r>
      <w:r>
        <w:rPr>
          <w:rFonts w:ascii="Times New Roman" w:hAnsi="Times New Roman" w:cs="Times New Roman"/>
          <w:lang w:eastAsia="zh-CN"/>
        </w:rPr>
        <w:t>W</w:t>
      </w:r>
      <w:r>
        <w:rPr>
          <w:rFonts w:hint="eastAsia" w:ascii="Times New Roman" w:hAnsi="Times New Roman" w:cs="Times New Roman"/>
          <w:lang w:eastAsia="zh-CN"/>
        </w:rPr>
        <w:t>hen more than one PDSCHs scheduled per cell is used, the similar way can also be re-used, with this way, s</w:t>
      </w:r>
      <w:r>
        <w:rPr>
          <w:rFonts w:ascii="Times New Roman" w:hAnsi="Times New Roman" w:cs="Times New Roman"/>
          <w:lang w:eastAsia="zh-CN"/>
        </w:rPr>
        <w:t>eparate DAI counting</w:t>
      </w:r>
      <w:r>
        <w:rPr>
          <w:rFonts w:hint="eastAsia" w:ascii="Times New Roman" w:hAnsi="Times New Roman" w:cs="Times New Roman"/>
          <w:lang w:eastAsia="zh-CN"/>
        </w:rPr>
        <w:t xml:space="preserve"> </w:t>
      </w:r>
      <w:r>
        <w:rPr>
          <w:rFonts w:ascii="Times New Roman" w:hAnsi="Times New Roman" w:cs="Times New Roman"/>
          <w:lang w:eastAsia="zh-CN"/>
        </w:rPr>
        <w:t>for DCI(s) with each scheduling a single PDSCH and DCI(s) with each scheduling more than one PDSCH</w:t>
      </w:r>
      <w:r>
        <w:rPr>
          <w:rFonts w:hint="eastAsia" w:ascii="Times New Roman" w:hAnsi="Times New Roman" w:cs="Times New Roman"/>
          <w:lang w:eastAsia="zh-CN"/>
        </w:rPr>
        <w:t xml:space="preserve">s can be used. </w:t>
      </w:r>
    </w:p>
    <w:p w14:paraId="6F441E7F">
      <w:pPr>
        <w:jc w:val="both"/>
        <w:rPr>
          <w:rFonts w:hint="eastAsia" w:ascii="Times New Roman" w:hAnsi="Times New Roman" w:cs="Times New Roman"/>
          <w:lang w:eastAsia="zh-CN"/>
        </w:rPr>
      </w:pPr>
      <w:r>
        <w:rPr>
          <w:rFonts w:ascii="Times New Roman" w:hAnsi="Times New Roman" w:cs="Times New Roman"/>
          <w:lang w:eastAsia="zh-CN"/>
        </w:rPr>
        <w:t>F</w:t>
      </w:r>
      <w:r>
        <w:rPr>
          <w:rFonts w:hint="eastAsia" w:ascii="Times New Roman" w:hAnsi="Times New Roman" w:cs="Times New Roman"/>
          <w:lang w:eastAsia="zh-CN"/>
        </w:rPr>
        <w:t>urthermore, the information bits can be ordered as, the first,</w:t>
      </w:r>
      <w:r>
        <w:rPr>
          <w:rFonts w:ascii="Times New Roman" w:hAnsi="Times New Roman" w:cs="Times New Roman"/>
          <w:lang w:eastAsia="zh-CN"/>
        </w:rPr>
        <w:t xml:space="preserve"> in ascending</w:t>
      </w:r>
      <w:r>
        <w:rPr>
          <w:rFonts w:hint="eastAsia" w:ascii="Times New Roman" w:hAnsi="Times New Roman" w:cs="Times New Roman"/>
          <w:lang w:eastAsia="zh-CN"/>
        </w:rPr>
        <w:t xml:space="preserve"> </w:t>
      </w:r>
      <w:r>
        <w:rPr>
          <w:rFonts w:ascii="Times New Roman" w:hAnsi="Times New Roman" w:cs="Times New Roman"/>
          <w:lang w:eastAsia="zh-CN"/>
        </w:rPr>
        <w:t>order of the PDSCH reception starting time for the same {serving cell, PDCCH monitoring occasion} pair</w:t>
      </w:r>
      <w:r>
        <w:rPr>
          <w:rFonts w:hint="eastAsia" w:ascii="Times New Roman" w:hAnsi="Times New Roman" w:cs="Times New Roman"/>
          <w:lang w:eastAsia="zh-CN"/>
        </w:rPr>
        <w:t>, the second</w:t>
      </w:r>
      <w:r>
        <w:rPr>
          <w:rFonts w:ascii="Times New Roman" w:hAnsi="Times New Roman" w:cs="Times New Roman"/>
          <w:lang w:eastAsia="zh-CN"/>
        </w:rPr>
        <w:t>, in ascending</w:t>
      </w:r>
      <w:r>
        <w:rPr>
          <w:rFonts w:hint="eastAsia" w:ascii="Times New Roman" w:hAnsi="Times New Roman" w:cs="Times New Roman"/>
          <w:lang w:eastAsia="zh-CN"/>
        </w:rPr>
        <w:t xml:space="preserve"> </w:t>
      </w:r>
      <w:r>
        <w:rPr>
          <w:rFonts w:ascii="Times New Roman" w:hAnsi="Times New Roman" w:cs="Times New Roman"/>
          <w:lang w:eastAsia="zh-CN"/>
        </w:rPr>
        <w:t xml:space="preserve">order of serving cell index, </w:t>
      </w:r>
      <w:r>
        <w:rPr>
          <w:rFonts w:hint="eastAsia" w:ascii="Times New Roman" w:hAnsi="Times New Roman" w:cs="Times New Roman"/>
          <w:lang w:eastAsia="zh-CN"/>
        </w:rPr>
        <w:t>and the third</w:t>
      </w:r>
      <w:r>
        <w:rPr>
          <w:rFonts w:ascii="Times New Roman" w:hAnsi="Times New Roman" w:cs="Times New Roman"/>
          <w:lang w:eastAsia="zh-CN"/>
        </w:rPr>
        <w:t>, i</w:t>
      </w:r>
      <w:r>
        <w:rPr>
          <w:rFonts w:hint="eastAsia" w:ascii="Times New Roman" w:hAnsi="Times New Roman" w:cs="Times New Roman"/>
          <w:lang w:eastAsia="zh-CN"/>
        </w:rPr>
        <w:t xml:space="preserve">n </w:t>
      </w:r>
      <w:r>
        <w:rPr>
          <w:rFonts w:ascii="Times New Roman" w:hAnsi="Times New Roman" w:cs="Times New Roman"/>
          <w:lang w:eastAsia="zh-CN"/>
        </w:rPr>
        <w:t>ascending</w:t>
      </w:r>
      <w:r>
        <w:rPr>
          <w:rFonts w:hint="eastAsia" w:ascii="Times New Roman" w:hAnsi="Times New Roman" w:cs="Times New Roman"/>
          <w:lang w:eastAsia="zh-CN"/>
        </w:rPr>
        <w:t xml:space="preserve"> order of </w:t>
      </w:r>
      <w:r>
        <w:rPr>
          <w:rFonts w:ascii="Times New Roman" w:hAnsi="Times New Roman" w:cs="Times New Roman"/>
          <w:lang w:eastAsia="zh-CN"/>
        </w:rPr>
        <w:t>PDCCH monitoring occasion index.</w:t>
      </w:r>
    </w:p>
    <w:p w14:paraId="43697C36">
      <w:pPr>
        <w:jc w:val="both"/>
        <w:rPr>
          <w:rFonts w:ascii="Times New Roman" w:hAnsi="Times New Roman" w:cs="Times New Roman"/>
          <w:b/>
          <w:bCs/>
          <w:i/>
          <w:iCs/>
          <w:lang w:eastAsia="zh-CN"/>
        </w:rPr>
      </w:pPr>
      <w:r>
        <w:rPr>
          <w:rFonts w:hint="eastAsia" w:ascii="Times New Roman" w:hAnsi="Times New Roman" w:cs="Times New Roman"/>
          <w:b/>
          <w:bCs/>
          <w:i/>
          <w:iCs/>
          <w:lang w:eastAsia="zh-CN"/>
        </w:rPr>
        <w:t xml:space="preserve">Proposal 4: For Type-2 HARQ-ACK codebook, 2 sub-codebook are generated, the first sub-codebook comprising HARQ-ACK information bits for PDSCH(s) scheduled by DCI with each scheduling a single PDSCH, the second sub-codebook comprising HARQ-ACK information bits for PDSCH scheduled by DCI(s). </w:t>
      </w:r>
    </w:p>
    <w:p w14:paraId="0BF6A00A">
      <w:pPr>
        <w:pStyle w:val="83"/>
        <w:numPr>
          <w:ilvl w:val="0"/>
          <w:numId w:val="23"/>
        </w:numPr>
      </w:pPr>
      <w:r>
        <w:t>Separate DAI counting for DCI(s) with each scheduling a single PDSCH and DCI(s) with each scheduling multiple PDSCHs</w:t>
      </w:r>
      <w:r>
        <w:rPr>
          <w:rFonts w:hint="eastAsia"/>
        </w:rPr>
        <w:t>.</w:t>
      </w:r>
    </w:p>
    <w:p w14:paraId="174AA4CC">
      <w:pPr>
        <w:jc w:val="both"/>
        <w:rPr>
          <w:rFonts w:hint="eastAsia" w:ascii="Times New Roman" w:hAnsi="Times New Roman" w:cs="Times New Roman"/>
          <w:b/>
          <w:bCs/>
          <w:i/>
          <w:iCs/>
          <w:lang w:eastAsia="zh-CN"/>
        </w:rPr>
      </w:pPr>
      <w:r>
        <w:rPr>
          <w:rFonts w:hint="eastAsia" w:ascii="Times New Roman" w:hAnsi="Times New Roman" w:cs="Times New Roman"/>
          <w:b/>
          <w:bCs/>
          <w:i/>
          <w:iCs/>
          <w:lang w:eastAsia="zh-CN"/>
        </w:rPr>
        <w:t>Proposal 5: For type-2 HARQ-ACK information bits, can be ordered as, the first,</w:t>
      </w:r>
      <w:r>
        <w:rPr>
          <w:rFonts w:ascii="Times New Roman" w:hAnsi="Times New Roman" w:cs="Times New Roman"/>
          <w:b/>
          <w:bCs/>
          <w:i/>
          <w:iCs/>
          <w:lang w:eastAsia="zh-CN"/>
        </w:rPr>
        <w:t xml:space="preserve"> in ascending</w:t>
      </w:r>
      <w:r>
        <w:rPr>
          <w:rFonts w:hint="eastAsia" w:ascii="Times New Roman" w:hAnsi="Times New Roman" w:cs="Times New Roman"/>
          <w:b/>
          <w:bCs/>
          <w:i/>
          <w:iCs/>
          <w:lang w:eastAsia="zh-CN"/>
        </w:rPr>
        <w:t xml:space="preserve"> </w:t>
      </w:r>
      <w:r>
        <w:rPr>
          <w:rFonts w:ascii="Times New Roman" w:hAnsi="Times New Roman" w:cs="Times New Roman"/>
          <w:b/>
          <w:bCs/>
          <w:i/>
          <w:iCs/>
          <w:lang w:eastAsia="zh-CN"/>
        </w:rPr>
        <w:t>order of the PDSCH reception starting time for the same {serving cell, PDCCH monitoring occasion} pair</w:t>
      </w:r>
      <w:r>
        <w:rPr>
          <w:rFonts w:hint="eastAsia" w:ascii="Times New Roman" w:hAnsi="Times New Roman" w:cs="Times New Roman"/>
          <w:b/>
          <w:bCs/>
          <w:i/>
          <w:iCs/>
          <w:lang w:eastAsia="zh-CN"/>
        </w:rPr>
        <w:t>, the second</w:t>
      </w:r>
      <w:r>
        <w:rPr>
          <w:rFonts w:ascii="Times New Roman" w:hAnsi="Times New Roman" w:cs="Times New Roman"/>
          <w:b/>
          <w:bCs/>
          <w:i/>
          <w:iCs/>
          <w:lang w:eastAsia="zh-CN"/>
        </w:rPr>
        <w:t>, in ascending</w:t>
      </w:r>
      <w:r>
        <w:rPr>
          <w:rFonts w:hint="eastAsia" w:ascii="Times New Roman" w:hAnsi="Times New Roman" w:cs="Times New Roman"/>
          <w:b/>
          <w:bCs/>
          <w:i/>
          <w:iCs/>
          <w:lang w:eastAsia="zh-CN"/>
        </w:rPr>
        <w:t xml:space="preserve"> </w:t>
      </w:r>
      <w:r>
        <w:rPr>
          <w:rFonts w:ascii="Times New Roman" w:hAnsi="Times New Roman" w:cs="Times New Roman"/>
          <w:b/>
          <w:bCs/>
          <w:i/>
          <w:iCs/>
          <w:lang w:eastAsia="zh-CN"/>
        </w:rPr>
        <w:t xml:space="preserve">order of serving cell index, </w:t>
      </w:r>
      <w:r>
        <w:rPr>
          <w:rFonts w:hint="eastAsia" w:ascii="Times New Roman" w:hAnsi="Times New Roman" w:cs="Times New Roman"/>
          <w:b/>
          <w:bCs/>
          <w:i/>
          <w:iCs/>
          <w:lang w:eastAsia="zh-CN"/>
        </w:rPr>
        <w:t>and the third</w:t>
      </w:r>
      <w:r>
        <w:rPr>
          <w:rFonts w:ascii="Times New Roman" w:hAnsi="Times New Roman" w:cs="Times New Roman"/>
          <w:b/>
          <w:bCs/>
          <w:i/>
          <w:iCs/>
          <w:lang w:eastAsia="zh-CN"/>
        </w:rPr>
        <w:t>, i</w:t>
      </w:r>
      <w:r>
        <w:rPr>
          <w:rFonts w:hint="eastAsia" w:ascii="Times New Roman" w:hAnsi="Times New Roman" w:cs="Times New Roman"/>
          <w:b/>
          <w:bCs/>
          <w:i/>
          <w:iCs/>
          <w:lang w:eastAsia="zh-CN"/>
        </w:rPr>
        <w:t xml:space="preserve">n </w:t>
      </w:r>
      <w:r>
        <w:rPr>
          <w:rFonts w:ascii="Times New Roman" w:hAnsi="Times New Roman" w:cs="Times New Roman"/>
          <w:b/>
          <w:bCs/>
          <w:i/>
          <w:iCs/>
          <w:lang w:eastAsia="zh-CN"/>
        </w:rPr>
        <w:t>ascending</w:t>
      </w:r>
      <w:r>
        <w:rPr>
          <w:rFonts w:hint="eastAsia" w:ascii="Times New Roman" w:hAnsi="Times New Roman" w:cs="Times New Roman"/>
          <w:b/>
          <w:bCs/>
          <w:i/>
          <w:iCs/>
          <w:lang w:eastAsia="zh-CN"/>
        </w:rPr>
        <w:t xml:space="preserve"> order of </w:t>
      </w:r>
      <w:r>
        <w:rPr>
          <w:rFonts w:ascii="Times New Roman" w:hAnsi="Times New Roman" w:cs="Times New Roman"/>
          <w:b/>
          <w:bCs/>
          <w:i/>
          <w:iCs/>
          <w:lang w:eastAsia="zh-CN"/>
        </w:rPr>
        <w:t>PDCCH monitoring occasion index.</w:t>
      </w:r>
    </w:p>
    <w:bookmarkEnd w:id="14"/>
    <w:bookmarkEnd w:id="15"/>
    <w:p w14:paraId="576370D1">
      <w:pPr>
        <w:pStyle w:val="3"/>
        <w:keepNext w:val="0"/>
        <w:keepLines w:val="0"/>
        <w:widowControl w:val="0"/>
        <w:numPr>
          <w:ilvl w:val="0"/>
          <w:numId w:val="1"/>
        </w:numPr>
        <w:autoSpaceDE w:val="0"/>
        <w:autoSpaceDN w:val="0"/>
        <w:adjustRightInd w:val="0"/>
        <w:spacing w:after="120" w:afterLines="50" w:line="320" w:lineRule="exact"/>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Conclusion</w:t>
      </w:r>
    </w:p>
    <w:p w14:paraId="1CEBE522">
      <w:pPr>
        <w:spacing w:line="320" w:lineRule="exact"/>
        <w:jc w:val="both"/>
        <w:rPr>
          <w:rFonts w:ascii="Times New Roman" w:hAnsi="Times New Roman" w:cs="Times New Roman"/>
          <w:lang w:eastAsia="zh-CN"/>
        </w:rPr>
      </w:pPr>
      <w:r>
        <w:rPr>
          <w:rFonts w:ascii="Times New Roman" w:hAnsi="Times New Roman" w:cs="Times New Roman"/>
          <w:lang w:eastAsia="zh-CN"/>
        </w:rPr>
        <w:t>In this contribution, the following proposals have been made:</w:t>
      </w:r>
    </w:p>
    <w:p w14:paraId="2205DEA3">
      <w:pPr>
        <w:jc w:val="both"/>
        <w:rPr>
          <w:rFonts w:ascii="Times New Roman" w:hAnsi="Times New Roman" w:cs="Times New Roman"/>
          <w:b/>
          <w:i/>
          <w:lang w:eastAsia="zh-CN"/>
        </w:rPr>
      </w:pPr>
      <w:r>
        <w:rPr>
          <w:rFonts w:ascii="Times New Roman" w:hAnsi="Times New Roman" w:cs="Times New Roman"/>
          <w:b/>
          <w:i/>
          <w:lang w:val="en-AU" w:eastAsia="zh-CN"/>
        </w:rPr>
        <w:t xml:space="preserve">Proposal </w:t>
      </w:r>
      <w:r>
        <w:rPr>
          <w:rFonts w:hint="eastAsia" w:ascii="Times New Roman" w:hAnsi="Times New Roman" w:cs="Times New Roman"/>
          <w:b/>
          <w:i/>
          <w:lang w:val="en-AU" w:eastAsia="zh-CN"/>
        </w:rPr>
        <w:t>1</w:t>
      </w:r>
      <w:r>
        <w:rPr>
          <w:rFonts w:ascii="Times New Roman" w:hAnsi="Times New Roman" w:cs="Times New Roman"/>
          <w:b/>
          <w:i/>
          <w:lang w:val="en-AU" w:eastAsia="zh-CN"/>
        </w:rPr>
        <w:t xml:space="preserve">: </w:t>
      </w:r>
      <w:r>
        <w:rPr>
          <w:rFonts w:hint="eastAsia" w:ascii="Times New Roman" w:hAnsi="Times New Roman" w:cs="Times New Roman"/>
          <w:b/>
          <w:i/>
          <w:lang w:eastAsia="zh-CN"/>
        </w:rPr>
        <w:t xml:space="preserve">For Rel-19 multi-cell PUSCH/PDSCH scheduling with a single DCI, </w:t>
      </w:r>
      <w:r>
        <w:rPr>
          <w:rFonts w:ascii="Times New Roman" w:hAnsi="Times New Roman" w:eastAsia="等线" w:cs="Times New Roman"/>
          <w:b/>
          <w:i/>
          <w:color w:val="000000"/>
          <w:lang w:eastAsia="zh-CN"/>
        </w:rPr>
        <w:t>the following cases</w:t>
      </w:r>
      <w:r>
        <w:rPr>
          <w:rFonts w:hint="eastAsia" w:ascii="Times New Roman" w:hAnsi="Times New Roman" w:eastAsia="等线" w:cs="Times New Roman"/>
          <w:b/>
          <w:i/>
          <w:color w:val="000000"/>
          <w:lang w:eastAsia="zh-CN"/>
        </w:rPr>
        <w:t xml:space="preserve"> can be supported</w:t>
      </w:r>
      <w:r>
        <w:rPr>
          <w:rFonts w:ascii="Times New Roman" w:hAnsi="Times New Roman" w:eastAsia="等线" w:cs="Times New Roman"/>
          <w:b/>
          <w:i/>
          <w:color w:val="000000"/>
          <w:lang w:eastAsia="zh-CN"/>
        </w:rPr>
        <w:t xml:space="preserve">: </w:t>
      </w:r>
    </w:p>
    <w:p w14:paraId="563ADF44">
      <w:pPr>
        <w:numPr>
          <w:ilvl w:val="1"/>
          <w:numId w:val="22"/>
        </w:numPr>
        <w:snapToGrid w:val="0"/>
        <w:spacing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Case 1: A DCI format 0_3/1_3 scheduling PUSCHs/PDSCHs on FR1 licensed FDD cell(s) with SCS1 and FR1 licensed TDD cell(s) with SCS2.</w:t>
      </w:r>
    </w:p>
    <w:p w14:paraId="2B941B8E">
      <w:pPr>
        <w:numPr>
          <w:ilvl w:val="2"/>
          <w:numId w:val="22"/>
        </w:numPr>
        <w:snapToGrid w:val="0"/>
        <w:spacing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SCS1 can be same or different to SCS2.</w:t>
      </w:r>
    </w:p>
    <w:p w14:paraId="6BF1E6FB">
      <w:pPr>
        <w:numPr>
          <w:ilvl w:val="1"/>
          <w:numId w:val="22"/>
        </w:numPr>
        <w:snapToGrid w:val="0"/>
        <w:spacing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 xml:space="preserve">Case 2: A DCI format 0_3/1_3 scheduling PUSCHs/PDSCHs on FR1 licensed FDD cell(s) with SCS1 and FR2-1 cell(s) with SCS2. </w:t>
      </w:r>
    </w:p>
    <w:p w14:paraId="3A372791">
      <w:pPr>
        <w:numPr>
          <w:ilvl w:val="2"/>
          <w:numId w:val="22"/>
        </w:numPr>
        <w:snapToGrid w:val="0"/>
        <w:spacing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SCS1 can be same or different to SCS2.</w:t>
      </w:r>
    </w:p>
    <w:p w14:paraId="70F5AD3B">
      <w:pPr>
        <w:numPr>
          <w:ilvl w:val="1"/>
          <w:numId w:val="22"/>
        </w:numPr>
        <w:snapToGrid w:val="0"/>
        <w:spacing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 xml:space="preserve">Case 3: A DCI format 0_3/1_3 scheduling PUSCHs/PDSCHs on FR1 licensed TDD cell(s) with SCS1 and FR2-1 cell(s) with SCS2. </w:t>
      </w:r>
    </w:p>
    <w:p w14:paraId="1C039C2F">
      <w:pPr>
        <w:numPr>
          <w:ilvl w:val="2"/>
          <w:numId w:val="22"/>
        </w:numPr>
        <w:snapToGrid w:val="0"/>
        <w:spacing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SCS1 can be same or different to SCS2.</w:t>
      </w:r>
    </w:p>
    <w:p w14:paraId="518B7257">
      <w:pPr>
        <w:numPr>
          <w:ilvl w:val="1"/>
          <w:numId w:val="22"/>
        </w:numPr>
        <w:snapToGrid w:val="0"/>
        <w:spacing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Case 4: A DCI format 0_3/1_3 scheduling PUSCHs/PDSCHs on FR1 licensed FDD cell(s) with different SCS.</w:t>
      </w:r>
    </w:p>
    <w:p w14:paraId="6DAE6771">
      <w:pPr>
        <w:numPr>
          <w:ilvl w:val="1"/>
          <w:numId w:val="22"/>
        </w:numPr>
        <w:snapToGrid w:val="0"/>
        <w:spacing w:line="240" w:lineRule="auto"/>
        <w:jc w:val="both"/>
        <w:rPr>
          <w:rFonts w:ascii="Times New Roman" w:hAnsi="Times New Roman" w:eastAsia="MS Mincho" w:cs="Times New Roman"/>
          <w:b/>
          <w:i/>
          <w:iCs/>
          <w:color w:val="000000"/>
          <w:lang w:eastAsia="zh-CN"/>
        </w:rPr>
      </w:pPr>
      <w:r>
        <w:rPr>
          <w:rFonts w:ascii="Times New Roman" w:hAnsi="Times New Roman" w:eastAsia="MS Mincho" w:cs="Times New Roman"/>
          <w:b/>
          <w:i/>
          <w:iCs/>
          <w:color w:val="000000"/>
          <w:lang w:eastAsia="zh-CN"/>
        </w:rPr>
        <w:t>Case 5: A DCI format 0_3/1_3 scheduling PUSCHs/PDSCHs on FR1 licensed TDD cell(s) with different SCS.</w:t>
      </w:r>
    </w:p>
    <w:p w14:paraId="56C35335">
      <w:pPr>
        <w:numPr>
          <w:ilvl w:val="1"/>
          <w:numId w:val="22"/>
        </w:numPr>
        <w:snapToGrid w:val="0"/>
        <w:spacing w:line="240" w:lineRule="auto"/>
        <w:jc w:val="both"/>
        <w:rPr>
          <w:rFonts w:hint="eastAsia" w:ascii="Times New Roman" w:hAnsi="Times New Roman" w:eastAsia="MS Mincho" w:cs="Times New Roman"/>
          <w:b/>
          <w:i/>
          <w:iCs/>
          <w:color w:val="000000"/>
          <w:lang w:eastAsia="zh-CN"/>
        </w:rPr>
      </w:pPr>
      <w:r>
        <w:rPr>
          <w:rFonts w:hint="eastAsia" w:ascii="Times New Roman" w:hAnsi="Times New Roman" w:cs="Times New Roman"/>
          <w:b/>
          <w:i/>
          <w:iCs/>
          <w:color w:val="000000"/>
          <w:lang w:eastAsia="zh-CN"/>
        </w:rPr>
        <w:t>Case 6: A DCI format 0_3/1_3 scheduling PUSCHs/PDSCHs on FR2-1 cell(s) with different SCS.</w:t>
      </w:r>
    </w:p>
    <w:p w14:paraId="1948CFC7">
      <w:pPr>
        <w:jc w:val="both"/>
        <w:rPr>
          <w:rFonts w:ascii="Times New Roman" w:hAnsi="Times New Roman" w:cs="Times New Roman"/>
          <w:b/>
          <w:bCs/>
          <w:i/>
          <w:iCs/>
        </w:rPr>
      </w:pPr>
      <w:r>
        <w:rPr>
          <w:rFonts w:ascii="Times New Roman" w:hAnsi="Times New Roman" w:cs="Times New Roman"/>
          <w:b/>
          <w:bCs/>
          <w:i/>
          <w:iCs/>
          <w:lang w:eastAsia="zh-CN"/>
        </w:rPr>
        <w:t xml:space="preserve">Proposal </w:t>
      </w:r>
      <w:r>
        <w:rPr>
          <w:rFonts w:hint="eastAsia" w:ascii="Times New Roman" w:hAnsi="Times New Roman" w:cs="Times New Roman"/>
          <w:b/>
          <w:bCs/>
          <w:i/>
          <w:iCs/>
          <w:lang w:eastAsia="zh-CN"/>
        </w:rPr>
        <w:t>2</w:t>
      </w:r>
      <w:r>
        <w:rPr>
          <w:rFonts w:ascii="Times New Roman" w:hAnsi="Times New Roman" w:cs="Times New Roman"/>
          <w:b/>
          <w:bCs/>
          <w:i/>
          <w:iCs/>
          <w:lang w:eastAsia="zh-CN"/>
        </w:rPr>
        <w:t xml:space="preserve">: </w:t>
      </w:r>
      <w:r>
        <w:rPr>
          <w:rFonts w:ascii="Times New Roman" w:hAnsi="Times New Roman" w:cs="Times New Roman"/>
          <w:b/>
          <w:bCs/>
          <w:i/>
          <w:iCs/>
        </w:rPr>
        <w:t xml:space="preserve">For determining the timing of a PUCCH carrying HARQ-ACK information corresponding to a set of co-scheduled PDSCHs </w:t>
      </w:r>
      <w:r>
        <w:rPr>
          <w:rFonts w:ascii="Times New Roman" w:hAnsi="Times New Roman" w:cs="Times New Roman"/>
          <w:b/>
          <w:bCs/>
          <w:i/>
          <w:iCs/>
          <w:lang w:eastAsia="zh-CN"/>
        </w:rPr>
        <w:t xml:space="preserve">with different SCS/carrier type </w:t>
      </w:r>
      <w:r>
        <w:rPr>
          <w:rFonts w:ascii="Times New Roman" w:hAnsi="Times New Roman" w:cs="Times New Roman"/>
          <w:b/>
          <w:bCs/>
          <w:i/>
          <w:iCs/>
        </w:rPr>
        <w:t>by a DCI format 1_</w:t>
      </w:r>
      <w:r>
        <w:rPr>
          <w:rFonts w:ascii="Times New Roman" w:hAnsi="Times New Roman" w:cs="Times New Roman"/>
          <w:b/>
          <w:bCs/>
          <w:i/>
          <w:iCs/>
          <w:lang w:eastAsia="zh-CN"/>
        </w:rPr>
        <w:t>3</w:t>
      </w:r>
      <w:r>
        <w:rPr>
          <w:rFonts w:ascii="Times New Roman" w:hAnsi="Times New Roman" w:cs="Times New Roman"/>
          <w:b/>
          <w:bCs/>
          <w:i/>
          <w:iCs/>
        </w:rPr>
        <w:t>, the reference PDSCH is the PDSCH</w:t>
      </w:r>
      <w:r>
        <w:rPr>
          <w:rFonts w:ascii="Times New Roman" w:hAnsi="Times New Roman" w:cs="Times New Roman"/>
          <w:b/>
          <w:bCs/>
          <w:i/>
          <w:iCs/>
          <w:lang w:eastAsia="zh-CN"/>
        </w:rPr>
        <w:t xml:space="preserve"> with the smallest SCS and</w:t>
      </w:r>
      <w:r>
        <w:rPr>
          <w:rFonts w:ascii="Times New Roman" w:hAnsi="Times New Roman" w:cs="Times New Roman"/>
          <w:b/>
          <w:bCs/>
          <w:i/>
          <w:iCs/>
        </w:rPr>
        <w:t xml:space="preserve"> ending last as indicated in the DCI format 1_</w:t>
      </w:r>
      <w:r>
        <w:rPr>
          <w:rFonts w:ascii="Times New Roman" w:hAnsi="Times New Roman" w:cs="Times New Roman"/>
          <w:b/>
          <w:bCs/>
          <w:i/>
          <w:iCs/>
          <w:lang w:eastAsia="zh-CN"/>
        </w:rPr>
        <w:t>3</w:t>
      </w:r>
      <w:r>
        <w:rPr>
          <w:rFonts w:ascii="Times New Roman" w:hAnsi="Times New Roman" w:cs="Times New Roman"/>
          <w:b/>
          <w:bCs/>
          <w:i/>
          <w:iCs/>
        </w:rPr>
        <w:t xml:space="preserve"> among the set of co-scheduled PDSCHs.</w:t>
      </w:r>
    </w:p>
    <w:p w14:paraId="176091B2">
      <w:pPr>
        <w:jc w:val="both"/>
        <w:rPr>
          <w:rFonts w:ascii="Times New Roman" w:hAnsi="Times New Roman" w:cs="Times New Roman"/>
          <w:b/>
          <w:bCs/>
          <w:i/>
          <w:iCs/>
          <w:lang w:eastAsia="zh-CN"/>
        </w:rPr>
      </w:pPr>
      <w:r>
        <w:rPr>
          <w:rFonts w:ascii="Times New Roman" w:hAnsi="Times New Roman" w:cs="Times New Roman"/>
          <w:b/>
          <w:bCs/>
          <w:i/>
          <w:iCs/>
          <w:lang w:eastAsia="zh-CN"/>
        </w:rPr>
        <w:t xml:space="preserve">Proposal </w:t>
      </w:r>
      <w:r>
        <w:rPr>
          <w:rFonts w:hint="eastAsia" w:ascii="Times New Roman" w:hAnsi="Times New Roman" w:cs="Times New Roman"/>
          <w:b/>
          <w:bCs/>
          <w:i/>
          <w:iCs/>
          <w:lang w:eastAsia="zh-CN"/>
        </w:rPr>
        <w:t>3</w:t>
      </w:r>
      <w:r>
        <w:rPr>
          <w:rFonts w:ascii="Times New Roman" w:hAnsi="Times New Roman" w:cs="Times New Roman"/>
          <w:b/>
          <w:bCs/>
          <w:i/>
          <w:iCs/>
          <w:lang w:eastAsia="zh-CN"/>
        </w:rPr>
        <w:t>: The maximum number of PUSCHs/PDSCHs per scheduled cell</w:t>
      </w:r>
      <w:r>
        <w:rPr>
          <w:rFonts w:hint="eastAsia" w:ascii="Times New Roman" w:hAnsi="Times New Roman" w:cs="Times New Roman"/>
          <w:b/>
          <w:bCs/>
          <w:i/>
          <w:iCs/>
          <w:lang w:eastAsia="zh-CN"/>
        </w:rPr>
        <w:t xml:space="preserve"> within the co-scheduled cells</w:t>
      </w:r>
      <w:r>
        <w:rPr>
          <w:rFonts w:ascii="Times New Roman" w:hAnsi="Times New Roman" w:cs="Times New Roman"/>
          <w:b/>
          <w:bCs/>
          <w:i/>
          <w:iCs/>
          <w:lang w:eastAsia="zh-CN"/>
        </w:rPr>
        <w:t xml:space="preserve"> need</w:t>
      </w:r>
      <w:r>
        <w:rPr>
          <w:rFonts w:hint="eastAsia" w:ascii="Times New Roman" w:hAnsi="Times New Roman" w:cs="Times New Roman"/>
          <w:b/>
          <w:bCs/>
          <w:i/>
          <w:iCs/>
          <w:lang w:eastAsia="zh-CN"/>
        </w:rPr>
        <w:t>s</w:t>
      </w:r>
      <w:r>
        <w:rPr>
          <w:rFonts w:ascii="Times New Roman" w:hAnsi="Times New Roman" w:cs="Times New Roman"/>
          <w:b/>
          <w:bCs/>
          <w:i/>
          <w:iCs/>
          <w:lang w:eastAsia="zh-CN"/>
        </w:rPr>
        <w:t xml:space="preserve"> to take the DCI overhead</w:t>
      </w:r>
      <w:r>
        <w:rPr>
          <w:rFonts w:hint="eastAsia" w:ascii="Times New Roman" w:hAnsi="Times New Roman" w:cs="Times New Roman"/>
          <w:b/>
          <w:bCs/>
          <w:i/>
          <w:iCs/>
          <w:lang w:eastAsia="zh-CN"/>
        </w:rPr>
        <w:t xml:space="preserve"> </w:t>
      </w:r>
      <w:r>
        <w:rPr>
          <w:rFonts w:ascii="Times New Roman" w:hAnsi="Times New Roman" w:cs="Times New Roman"/>
          <w:b/>
          <w:bCs/>
          <w:i/>
          <w:iCs/>
          <w:lang w:eastAsia="zh-CN"/>
        </w:rPr>
        <w:t xml:space="preserve">into consideration. </w:t>
      </w:r>
    </w:p>
    <w:p w14:paraId="0135D17A">
      <w:pPr>
        <w:jc w:val="both"/>
        <w:rPr>
          <w:rFonts w:ascii="Times New Roman" w:hAnsi="Times New Roman" w:cs="Times New Roman"/>
          <w:b/>
          <w:bCs/>
          <w:i/>
          <w:iCs/>
          <w:lang w:eastAsia="zh-CN"/>
        </w:rPr>
      </w:pPr>
      <w:r>
        <w:rPr>
          <w:rFonts w:hint="eastAsia" w:ascii="Times New Roman" w:hAnsi="Times New Roman" w:cs="Times New Roman"/>
          <w:b/>
          <w:bCs/>
          <w:i/>
          <w:iCs/>
          <w:lang w:eastAsia="zh-CN"/>
        </w:rPr>
        <w:t xml:space="preserve">Proposal 4: For Type-2 HARQ-ACK codebook, 2 sub-codebook are generated, the first sub-codebook comprising HARQ-ACK information bits for PDSCH(s) scheduled by DCI with each scheduling a single PDSCH, the second sub-codebook comprising HARQ-ACK information bits for PDSCH scheduled by DCI(s). </w:t>
      </w:r>
    </w:p>
    <w:p w14:paraId="08B1EC06">
      <w:pPr>
        <w:pStyle w:val="83"/>
        <w:numPr>
          <w:ilvl w:val="0"/>
          <w:numId w:val="23"/>
        </w:numPr>
      </w:pPr>
      <w:r>
        <w:t>Separate DAI counting for DCI(s) with each scheduling a single PDSCH and DCI(s) with each scheduling multiple PDSCHs</w:t>
      </w:r>
      <w:r>
        <w:rPr>
          <w:rFonts w:hint="eastAsia"/>
        </w:rPr>
        <w:t>.</w:t>
      </w:r>
    </w:p>
    <w:p w14:paraId="2F44E5EF">
      <w:pPr>
        <w:jc w:val="both"/>
        <w:rPr>
          <w:rFonts w:hint="eastAsia" w:ascii="Times New Roman" w:hAnsi="Times New Roman" w:cs="Times New Roman"/>
          <w:b/>
          <w:bCs/>
          <w:i/>
          <w:iCs/>
          <w:lang w:eastAsia="zh-CN"/>
        </w:rPr>
      </w:pPr>
      <w:r>
        <w:rPr>
          <w:rFonts w:hint="eastAsia" w:ascii="Times New Roman" w:hAnsi="Times New Roman" w:cs="Times New Roman"/>
          <w:b/>
          <w:bCs/>
          <w:i/>
          <w:iCs/>
          <w:lang w:eastAsia="zh-CN"/>
        </w:rPr>
        <w:t>Proposal 5: For type-2 HARQ-ACK information bits, can be ordered as, the first,</w:t>
      </w:r>
      <w:r>
        <w:rPr>
          <w:rFonts w:ascii="Times New Roman" w:hAnsi="Times New Roman" w:cs="Times New Roman"/>
          <w:b/>
          <w:bCs/>
          <w:i/>
          <w:iCs/>
          <w:lang w:eastAsia="zh-CN"/>
        </w:rPr>
        <w:t xml:space="preserve"> in ascending</w:t>
      </w:r>
      <w:r>
        <w:rPr>
          <w:rFonts w:hint="eastAsia" w:ascii="Times New Roman" w:hAnsi="Times New Roman" w:cs="Times New Roman"/>
          <w:b/>
          <w:bCs/>
          <w:i/>
          <w:iCs/>
          <w:lang w:eastAsia="zh-CN"/>
        </w:rPr>
        <w:t xml:space="preserve"> </w:t>
      </w:r>
      <w:r>
        <w:rPr>
          <w:rFonts w:ascii="Times New Roman" w:hAnsi="Times New Roman" w:cs="Times New Roman"/>
          <w:b/>
          <w:bCs/>
          <w:i/>
          <w:iCs/>
          <w:lang w:eastAsia="zh-CN"/>
        </w:rPr>
        <w:t>order of the PDSCH reception starting time for the same {serving cell, PDCCH monitoring occasion} pair</w:t>
      </w:r>
      <w:r>
        <w:rPr>
          <w:rFonts w:hint="eastAsia" w:ascii="Times New Roman" w:hAnsi="Times New Roman" w:cs="Times New Roman"/>
          <w:b/>
          <w:bCs/>
          <w:i/>
          <w:iCs/>
          <w:lang w:eastAsia="zh-CN"/>
        </w:rPr>
        <w:t>, the second</w:t>
      </w:r>
      <w:r>
        <w:rPr>
          <w:rFonts w:ascii="Times New Roman" w:hAnsi="Times New Roman" w:cs="Times New Roman"/>
          <w:b/>
          <w:bCs/>
          <w:i/>
          <w:iCs/>
          <w:lang w:eastAsia="zh-CN"/>
        </w:rPr>
        <w:t>, in ascending</w:t>
      </w:r>
      <w:r>
        <w:rPr>
          <w:rFonts w:hint="eastAsia" w:ascii="Times New Roman" w:hAnsi="Times New Roman" w:cs="Times New Roman"/>
          <w:b/>
          <w:bCs/>
          <w:i/>
          <w:iCs/>
          <w:lang w:eastAsia="zh-CN"/>
        </w:rPr>
        <w:t xml:space="preserve"> </w:t>
      </w:r>
      <w:r>
        <w:rPr>
          <w:rFonts w:ascii="Times New Roman" w:hAnsi="Times New Roman" w:cs="Times New Roman"/>
          <w:b/>
          <w:bCs/>
          <w:i/>
          <w:iCs/>
          <w:lang w:eastAsia="zh-CN"/>
        </w:rPr>
        <w:t xml:space="preserve">order of serving cell index, </w:t>
      </w:r>
      <w:r>
        <w:rPr>
          <w:rFonts w:hint="eastAsia" w:ascii="Times New Roman" w:hAnsi="Times New Roman" w:cs="Times New Roman"/>
          <w:b/>
          <w:bCs/>
          <w:i/>
          <w:iCs/>
          <w:lang w:eastAsia="zh-CN"/>
        </w:rPr>
        <w:t>and the third</w:t>
      </w:r>
      <w:r>
        <w:rPr>
          <w:rFonts w:ascii="Times New Roman" w:hAnsi="Times New Roman" w:cs="Times New Roman"/>
          <w:b/>
          <w:bCs/>
          <w:i/>
          <w:iCs/>
          <w:lang w:eastAsia="zh-CN"/>
        </w:rPr>
        <w:t>, i</w:t>
      </w:r>
      <w:r>
        <w:rPr>
          <w:rFonts w:hint="eastAsia" w:ascii="Times New Roman" w:hAnsi="Times New Roman" w:cs="Times New Roman"/>
          <w:b/>
          <w:bCs/>
          <w:i/>
          <w:iCs/>
          <w:lang w:eastAsia="zh-CN"/>
        </w:rPr>
        <w:t xml:space="preserve">n </w:t>
      </w:r>
      <w:r>
        <w:rPr>
          <w:rFonts w:ascii="Times New Roman" w:hAnsi="Times New Roman" w:cs="Times New Roman"/>
          <w:b/>
          <w:bCs/>
          <w:i/>
          <w:iCs/>
          <w:lang w:eastAsia="zh-CN"/>
        </w:rPr>
        <w:t>ascending</w:t>
      </w:r>
      <w:r>
        <w:rPr>
          <w:rFonts w:hint="eastAsia" w:ascii="Times New Roman" w:hAnsi="Times New Roman" w:cs="Times New Roman"/>
          <w:b/>
          <w:bCs/>
          <w:i/>
          <w:iCs/>
          <w:lang w:eastAsia="zh-CN"/>
        </w:rPr>
        <w:t xml:space="preserve"> order of </w:t>
      </w:r>
      <w:r>
        <w:rPr>
          <w:rFonts w:ascii="Times New Roman" w:hAnsi="Times New Roman" w:cs="Times New Roman"/>
          <w:b/>
          <w:bCs/>
          <w:i/>
          <w:iCs/>
          <w:lang w:eastAsia="zh-CN"/>
        </w:rPr>
        <w:t>PDCCH monitoring occasion index.</w:t>
      </w:r>
    </w:p>
    <w:p w14:paraId="6EC21FDF">
      <w:pPr>
        <w:pStyle w:val="3"/>
        <w:keepNext w:val="0"/>
        <w:keepLines w:val="0"/>
        <w:widowControl w:val="0"/>
        <w:autoSpaceDE w:val="0"/>
        <w:autoSpaceDN w:val="0"/>
        <w:adjustRightInd w:val="0"/>
        <w:spacing w:after="120" w:afterLines="50" w:line="320" w:lineRule="exact"/>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4. References</w:t>
      </w:r>
    </w:p>
    <w:p w14:paraId="284D8F6C">
      <w:pPr>
        <w:spacing w:after="0" w:line="320" w:lineRule="exact"/>
        <w:jc w:val="both"/>
        <w:rPr>
          <w:rFonts w:hint="eastAsia" w:ascii="Times New Roman" w:hAnsi="Times New Roman" w:cs="Times New Roman"/>
          <w:lang w:eastAsia="zh-CN"/>
        </w:rPr>
      </w:pPr>
      <w:r>
        <w:rPr>
          <w:rFonts w:ascii="Times New Roman" w:hAnsi="Times New Roman" w:eastAsia="Calibri" w:cs="Times New Roman"/>
        </w:rPr>
        <w:t xml:space="preserve">[1] </w:t>
      </w:r>
      <w:r>
        <w:rPr>
          <w:rFonts w:ascii="Times New Roman" w:hAnsi="Times New Roman" w:cs="Times New Roman"/>
        </w:rPr>
        <w:t>RP-2</w:t>
      </w:r>
      <w:r>
        <w:rPr>
          <w:rFonts w:ascii="Times New Roman" w:hAnsi="Times New Roman" w:cs="Times New Roman"/>
          <w:lang w:eastAsia="zh-CN"/>
        </w:rPr>
        <w:t>42408</w:t>
      </w:r>
      <w:r>
        <w:rPr>
          <w:rFonts w:ascii="Times New Roman" w:hAnsi="Times New Roman" w:cs="Times New Roman"/>
        </w:rPr>
        <w:t xml:space="preserve">, </w:t>
      </w:r>
      <w:r>
        <w:rPr>
          <w:rFonts w:ascii="Times New Roman" w:hAnsi="Times New Roman" w:eastAsia="Batang" w:cs="Times New Roman"/>
          <w:lang w:eastAsia="zh-CN"/>
        </w:rPr>
        <w:t>New WID:</w:t>
      </w:r>
      <w:r>
        <w:rPr>
          <w:rFonts w:ascii="Times New Roman" w:hAnsi="Times New Roman" w:cs="Times New Roman"/>
        </w:rPr>
        <w:t xml:space="preserve"> </w:t>
      </w:r>
      <w:r>
        <w:rPr>
          <w:rFonts w:ascii="Times New Roman" w:hAnsi="Times New Roman" w:eastAsia="Batang" w:cs="Times New Roman"/>
          <w:lang w:eastAsia="zh-CN"/>
        </w:rPr>
        <w:t>Multi-carrier enhancements for NR Phase 2</w:t>
      </w:r>
      <w:r>
        <w:rPr>
          <w:rFonts w:hint="eastAsia" w:ascii="Times New Roman" w:hAnsi="Times New Roman" w:cs="Times New Roman"/>
          <w:lang w:eastAsia="zh-CN"/>
        </w:rPr>
        <w:t>.</w:t>
      </w:r>
    </w:p>
    <w:p w14:paraId="4283DACE">
      <w:pPr>
        <w:spacing w:after="0" w:line="320" w:lineRule="exact"/>
        <w:jc w:val="both"/>
        <w:rPr>
          <w:rFonts w:hint="eastAsia" w:ascii="Times New Roman" w:hAnsi="Times New Roman" w:cs="Times New Roman"/>
          <w:lang w:eastAsia="zh-CN"/>
        </w:rPr>
      </w:pPr>
      <w:r>
        <w:rPr>
          <w:rFonts w:hint="eastAsia" w:ascii="Times New Roman" w:hAnsi="Times New Roman" w:cs="Times New Roman"/>
          <w:lang w:eastAsia="zh-CN"/>
        </w:rPr>
        <w:t xml:space="preserve">[2] </w:t>
      </w:r>
      <w:r>
        <w:rPr>
          <w:rFonts w:ascii="Times New Roman" w:hAnsi="Times New Roman" w:cs="Times New Roman"/>
          <w:lang w:eastAsia="zh-CN"/>
        </w:rPr>
        <w:t>3GPP RAN1 #118</w:t>
      </w:r>
      <w:r>
        <w:rPr>
          <w:rFonts w:hint="eastAsia" w:ascii="Times New Roman" w:hAnsi="Times New Roman" w:cs="Times New Roman"/>
          <w:lang w:eastAsia="zh-CN"/>
        </w:rPr>
        <w:t>bis</w:t>
      </w:r>
      <w:r>
        <w:rPr>
          <w:rFonts w:ascii="Times New Roman" w:hAnsi="Times New Roman" w:cs="Times New Roman"/>
          <w:lang w:eastAsia="zh-CN"/>
        </w:rPr>
        <w:t xml:space="preserve"> meeting, Chairman notes.</w:t>
      </w:r>
      <w:bookmarkStart w:id="18" w:name="_GoBack"/>
      <w:bookmarkEnd w:id="18"/>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Math">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DDC55BC"/>
    <w:multiLevelType w:val="multilevel"/>
    <w:tmpl w:val="0DDC55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3A548E2"/>
    <w:multiLevelType w:val="multilevel"/>
    <w:tmpl w:val="13A548E2"/>
    <w:lvl w:ilvl="0" w:tentative="0">
      <w:start w:val="2"/>
      <w:numFmt w:val="bullet"/>
      <w:lvlText w:val="-"/>
      <w:lvlJc w:val="left"/>
      <w:pPr>
        <w:ind w:left="360" w:hanging="360"/>
      </w:pPr>
      <w:rPr>
        <w:rFonts w:hint="default" w:ascii="Calibri" w:hAnsi="Calibri" w:cs="Calibri"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188560B4"/>
    <w:multiLevelType w:val="multilevel"/>
    <w:tmpl w:val="188560B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6FE28CA"/>
    <w:multiLevelType w:val="multilevel"/>
    <w:tmpl w:val="26FE28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6">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8">
    <w:nsid w:val="4FFE7EA2"/>
    <w:multiLevelType w:val="multilevel"/>
    <w:tmpl w:val="4FFE7E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578378BA"/>
    <w:multiLevelType w:val="multilevel"/>
    <w:tmpl w:val="578378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1">
    <w:nsid w:val="781504E4"/>
    <w:multiLevelType w:val="multilevel"/>
    <w:tmpl w:val="781504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AB65B36"/>
    <w:multiLevelType w:val="multilevel"/>
    <w:tmpl w:val="7AB65B36"/>
    <w:lvl w:ilvl="0" w:tentative="0">
      <w:start w:val="1"/>
      <w:numFmt w:val="bullet"/>
      <w:pStyle w:val="83"/>
      <w:lvlText w:val=""/>
      <w:lvlJc w:val="left"/>
      <w:pPr>
        <w:ind w:left="1160" w:hanging="440"/>
      </w:pPr>
      <w:rPr>
        <w:rFonts w:hint="default" w:ascii="Wingdings" w:hAnsi="Wingdings"/>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num w:numId="1">
    <w:abstractNumId w:val="15"/>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22"/>
  </w:num>
  <w:num w:numId="13">
    <w:abstractNumId w:val="16"/>
  </w:num>
  <w:num w:numId="14">
    <w:abstractNumId w:val="17"/>
  </w:num>
  <w:num w:numId="15">
    <w:abstractNumId w:val="20"/>
  </w:num>
  <w:num w:numId="16">
    <w:abstractNumId w:val="14"/>
  </w:num>
  <w:num w:numId="17">
    <w:abstractNumId w:val="18"/>
  </w:num>
  <w:num w:numId="18">
    <w:abstractNumId w:val="10"/>
  </w:num>
  <w:num w:numId="19">
    <w:abstractNumId w:val="19"/>
  </w:num>
  <w:num w:numId="20">
    <w:abstractNumId w:val="12"/>
  </w:num>
  <w:num w:numId="21">
    <w:abstractNumId w:val="13"/>
  </w:num>
  <w:num w:numId="22">
    <w:abstractNumId w:val="21"/>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320A6"/>
    <w:rsid w:val="00032102"/>
    <w:rsid w:val="000367B4"/>
    <w:rsid w:val="00040DCD"/>
    <w:rsid w:val="0005082B"/>
    <w:rsid w:val="00050AC7"/>
    <w:rsid w:val="00050E9C"/>
    <w:rsid w:val="00054054"/>
    <w:rsid w:val="000560CB"/>
    <w:rsid w:val="00056388"/>
    <w:rsid w:val="00061344"/>
    <w:rsid w:val="00062FDB"/>
    <w:rsid w:val="00065EA4"/>
    <w:rsid w:val="0006641C"/>
    <w:rsid w:val="00066C9B"/>
    <w:rsid w:val="0007190C"/>
    <w:rsid w:val="00076299"/>
    <w:rsid w:val="000818EC"/>
    <w:rsid w:val="00082011"/>
    <w:rsid w:val="00086CF3"/>
    <w:rsid w:val="000878A1"/>
    <w:rsid w:val="00093A1E"/>
    <w:rsid w:val="00093E54"/>
    <w:rsid w:val="0009412F"/>
    <w:rsid w:val="000946D7"/>
    <w:rsid w:val="00097B64"/>
    <w:rsid w:val="000A3D8A"/>
    <w:rsid w:val="000A437C"/>
    <w:rsid w:val="000A542E"/>
    <w:rsid w:val="000A5783"/>
    <w:rsid w:val="000A7E77"/>
    <w:rsid w:val="000B2EAF"/>
    <w:rsid w:val="000B62DF"/>
    <w:rsid w:val="000C439F"/>
    <w:rsid w:val="000C72A7"/>
    <w:rsid w:val="000D0EBE"/>
    <w:rsid w:val="000D15CE"/>
    <w:rsid w:val="000D4AD3"/>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6907"/>
    <w:rsid w:val="00147DCD"/>
    <w:rsid w:val="0015024B"/>
    <w:rsid w:val="001530C2"/>
    <w:rsid w:val="00155E5F"/>
    <w:rsid w:val="001570CE"/>
    <w:rsid w:val="001602FD"/>
    <w:rsid w:val="00163F21"/>
    <w:rsid w:val="001643D6"/>
    <w:rsid w:val="0017077C"/>
    <w:rsid w:val="0017760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0C7F"/>
    <w:rsid w:val="00230EF9"/>
    <w:rsid w:val="002313ED"/>
    <w:rsid w:val="0023725D"/>
    <w:rsid w:val="0024082D"/>
    <w:rsid w:val="0024208D"/>
    <w:rsid w:val="002423BD"/>
    <w:rsid w:val="0024246C"/>
    <w:rsid w:val="00242CA2"/>
    <w:rsid w:val="00246018"/>
    <w:rsid w:val="00255689"/>
    <w:rsid w:val="002558C2"/>
    <w:rsid w:val="00257ECC"/>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87C40"/>
    <w:rsid w:val="00294CB8"/>
    <w:rsid w:val="002953EF"/>
    <w:rsid w:val="002A057C"/>
    <w:rsid w:val="002B0617"/>
    <w:rsid w:val="002B118E"/>
    <w:rsid w:val="002B17B2"/>
    <w:rsid w:val="002B4B0D"/>
    <w:rsid w:val="002B5B89"/>
    <w:rsid w:val="002C0E0D"/>
    <w:rsid w:val="002C1788"/>
    <w:rsid w:val="002C23C2"/>
    <w:rsid w:val="002C3AC7"/>
    <w:rsid w:val="002C4687"/>
    <w:rsid w:val="002C6DF2"/>
    <w:rsid w:val="002D004B"/>
    <w:rsid w:val="002D235E"/>
    <w:rsid w:val="002D283A"/>
    <w:rsid w:val="002D7E8C"/>
    <w:rsid w:val="002E0740"/>
    <w:rsid w:val="002E5381"/>
    <w:rsid w:val="002F26EA"/>
    <w:rsid w:val="002F371E"/>
    <w:rsid w:val="002F3959"/>
    <w:rsid w:val="003003F6"/>
    <w:rsid w:val="003012A4"/>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4719B"/>
    <w:rsid w:val="003515DB"/>
    <w:rsid w:val="00353E26"/>
    <w:rsid w:val="003549B4"/>
    <w:rsid w:val="00356374"/>
    <w:rsid w:val="00361469"/>
    <w:rsid w:val="00361FB7"/>
    <w:rsid w:val="003634FB"/>
    <w:rsid w:val="0036352A"/>
    <w:rsid w:val="00364C66"/>
    <w:rsid w:val="00365863"/>
    <w:rsid w:val="00373854"/>
    <w:rsid w:val="003758F0"/>
    <w:rsid w:val="00377010"/>
    <w:rsid w:val="0038139C"/>
    <w:rsid w:val="0038322C"/>
    <w:rsid w:val="00383391"/>
    <w:rsid w:val="00386240"/>
    <w:rsid w:val="0038642C"/>
    <w:rsid w:val="00386ABB"/>
    <w:rsid w:val="00386E0B"/>
    <w:rsid w:val="003922E9"/>
    <w:rsid w:val="00397816"/>
    <w:rsid w:val="003A5967"/>
    <w:rsid w:val="003A67FE"/>
    <w:rsid w:val="003B46DC"/>
    <w:rsid w:val="003C46D2"/>
    <w:rsid w:val="003C4CA0"/>
    <w:rsid w:val="003C79E7"/>
    <w:rsid w:val="003D0840"/>
    <w:rsid w:val="003D2CEF"/>
    <w:rsid w:val="003D4186"/>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50E"/>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D4506"/>
    <w:rsid w:val="004E63DE"/>
    <w:rsid w:val="004F1FAC"/>
    <w:rsid w:val="004F22AE"/>
    <w:rsid w:val="004F2B3D"/>
    <w:rsid w:val="004F59CB"/>
    <w:rsid w:val="00500474"/>
    <w:rsid w:val="00500DC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52C24"/>
    <w:rsid w:val="0056297E"/>
    <w:rsid w:val="00565DA6"/>
    <w:rsid w:val="00580C11"/>
    <w:rsid w:val="00584D06"/>
    <w:rsid w:val="00585BDA"/>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2BA2"/>
    <w:rsid w:val="005F3F53"/>
    <w:rsid w:val="005F4E75"/>
    <w:rsid w:val="00600E7B"/>
    <w:rsid w:val="0060379E"/>
    <w:rsid w:val="00606F0F"/>
    <w:rsid w:val="00607873"/>
    <w:rsid w:val="006101F4"/>
    <w:rsid w:val="00610DEE"/>
    <w:rsid w:val="006116B9"/>
    <w:rsid w:val="006137D6"/>
    <w:rsid w:val="0061637C"/>
    <w:rsid w:val="00616C93"/>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2344"/>
    <w:rsid w:val="006B3808"/>
    <w:rsid w:val="006B4A4A"/>
    <w:rsid w:val="006C27BC"/>
    <w:rsid w:val="006C320E"/>
    <w:rsid w:val="006C3803"/>
    <w:rsid w:val="006C5C1E"/>
    <w:rsid w:val="006C63F1"/>
    <w:rsid w:val="006D303A"/>
    <w:rsid w:val="006D33AF"/>
    <w:rsid w:val="006D63B7"/>
    <w:rsid w:val="006D74FE"/>
    <w:rsid w:val="006D7E67"/>
    <w:rsid w:val="006F28CD"/>
    <w:rsid w:val="006F38D0"/>
    <w:rsid w:val="006F5A97"/>
    <w:rsid w:val="006F7BC3"/>
    <w:rsid w:val="00700919"/>
    <w:rsid w:val="00701A90"/>
    <w:rsid w:val="00704270"/>
    <w:rsid w:val="0070471C"/>
    <w:rsid w:val="00705A9E"/>
    <w:rsid w:val="007067A7"/>
    <w:rsid w:val="007072ED"/>
    <w:rsid w:val="00711797"/>
    <w:rsid w:val="0071184E"/>
    <w:rsid w:val="00714BD2"/>
    <w:rsid w:val="007158A4"/>
    <w:rsid w:val="0072008B"/>
    <w:rsid w:val="007205DB"/>
    <w:rsid w:val="00730119"/>
    <w:rsid w:val="0073477D"/>
    <w:rsid w:val="0073632C"/>
    <w:rsid w:val="00737E85"/>
    <w:rsid w:val="00745334"/>
    <w:rsid w:val="00745E1C"/>
    <w:rsid w:val="00746A4B"/>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D711A"/>
    <w:rsid w:val="007E11C0"/>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8F5AA6"/>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229B"/>
    <w:rsid w:val="009E468F"/>
    <w:rsid w:val="009E4C30"/>
    <w:rsid w:val="009E5495"/>
    <w:rsid w:val="009E58AD"/>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75D7A"/>
    <w:rsid w:val="00A828CA"/>
    <w:rsid w:val="00A84C84"/>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6FF"/>
    <w:rsid w:val="00BB1813"/>
    <w:rsid w:val="00BB4C90"/>
    <w:rsid w:val="00BB6A9D"/>
    <w:rsid w:val="00BC12E1"/>
    <w:rsid w:val="00BC1873"/>
    <w:rsid w:val="00BC2F56"/>
    <w:rsid w:val="00BC4744"/>
    <w:rsid w:val="00BC4A80"/>
    <w:rsid w:val="00BC5B6F"/>
    <w:rsid w:val="00BC5CF4"/>
    <w:rsid w:val="00BC7D54"/>
    <w:rsid w:val="00BD266E"/>
    <w:rsid w:val="00BD2EFA"/>
    <w:rsid w:val="00BD3173"/>
    <w:rsid w:val="00BE1A6C"/>
    <w:rsid w:val="00BE361E"/>
    <w:rsid w:val="00BE4683"/>
    <w:rsid w:val="00BE7815"/>
    <w:rsid w:val="00C01452"/>
    <w:rsid w:val="00C0420B"/>
    <w:rsid w:val="00C05A0D"/>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4DD8"/>
    <w:rsid w:val="00C66455"/>
    <w:rsid w:val="00C7023F"/>
    <w:rsid w:val="00C75371"/>
    <w:rsid w:val="00C75432"/>
    <w:rsid w:val="00C8041C"/>
    <w:rsid w:val="00C80B0D"/>
    <w:rsid w:val="00C80B7F"/>
    <w:rsid w:val="00C83AE1"/>
    <w:rsid w:val="00C86A16"/>
    <w:rsid w:val="00C87E4E"/>
    <w:rsid w:val="00C93604"/>
    <w:rsid w:val="00C9472C"/>
    <w:rsid w:val="00C97B15"/>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19E"/>
    <w:rsid w:val="00D57ABC"/>
    <w:rsid w:val="00D613BE"/>
    <w:rsid w:val="00D62E92"/>
    <w:rsid w:val="00D70FDC"/>
    <w:rsid w:val="00D80D44"/>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670E"/>
    <w:rsid w:val="00DC7DDE"/>
    <w:rsid w:val="00DD64D1"/>
    <w:rsid w:val="00DE1ADC"/>
    <w:rsid w:val="00DE2141"/>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4555C"/>
    <w:rsid w:val="00E50A0B"/>
    <w:rsid w:val="00E51A05"/>
    <w:rsid w:val="00E53D1C"/>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331"/>
    <w:rsid w:val="00ED0E5C"/>
    <w:rsid w:val="00ED14F7"/>
    <w:rsid w:val="00ED1D6F"/>
    <w:rsid w:val="00ED5B55"/>
    <w:rsid w:val="00ED672C"/>
    <w:rsid w:val="00EE79C7"/>
    <w:rsid w:val="00EF0D63"/>
    <w:rsid w:val="00EF2592"/>
    <w:rsid w:val="00EF64BC"/>
    <w:rsid w:val="00F01D0E"/>
    <w:rsid w:val="00F03487"/>
    <w:rsid w:val="00F06077"/>
    <w:rsid w:val="00F07111"/>
    <w:rsid w:val="00F07C8A"/>
    <w:rsid w:val="00F12067"/>
    <w:rsid w:val="00F13354"/>
    <w:rsid w:val="00F22CD5"/>
    <w:rsid w:val="00F25394"/>
    <w:rsid w:val="00F25576"/>
    <w:rsid w:val="00F26176"/>
    <w:rsid w:val="00F30DDA"/>
    <w:rsid w:val="00F34A32"/>
    <w:rsid w:val="00F42A4A"/>
    <w:rsid w:val="00F45A93"/>
    <w:rsid w:val="00F5257D"/>
    <w:rsid w:val="00F539F0"/>
    <w:rsid w:val="00F553F0"/>
    <w:rsid w:val="00F56735"/>
    <w:rsid w:val="00F56A75"/>
    <w:rsid w:val="00F6009E"/>
    <w:rsid w:val="00F61F0D"/>
    <w:rsid w:val="00F62D75"/>
    <w:rsid w:val="00F638C1"/>
    <w:rsid w:val="00F64586"/>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116A"/>
    <w:rsid w:val="00FE217E"/>
    <w:rsid w:val="00FE2457"/>
    <w:rsid w:val="00FF195B"/>
    <w:rsid w:val="00FF26C1"/>
    <w:rsid w:val="00FF3BEB"/>
    <w:rsid w:val="00FF3E5D"/>
    <w:rsid w:val="00FF5D7C"/>
    <w:rsid w:val="0123A874"/>
    <w:rsid w:val="0133BB3F"/>
    <w:rsid w:val="0136E97A"/>
    <w:rsid w:val="016719BD"/>
    <w:rsid w:val="01CE3A0A"/>
    <w:rsid w:val="01EFCF30"/>
    <w:rsid w:val="0225E0EB"/>
    <w:rsid w:val="02421D02"/>
    <w:rsid w:val="0255040E"/>
    <w:rsid w:val="02866093"/>
    <w:rsid w:val="02A9D20C"/>
    <w:rsid w:val="02E8A27A"/>
    <w:rsid w:val="02F31AA5"/>
    <w:rsid w:val="030A66F6"/>
    <w:rsid w:val="0319EBDD"/>
    <w:rsid w:val="035FB593"/>
    <w:rsid w:val="03DA882E"/>
    <w:rsid w:val="04001F42"/>
    <w:rsid w:val="04294F27"/>
    <w:rsid w:val="044AE181"/>
    <w:rsid w:val="046E7CA1"/>
    <w:rsid w:val="0470CB69"/>
    <w:rsid w:val="049AC1DA"/>
    <w:rsid w:val="04AF894B"/>
    <w:rsid w:val="04B7EEEC"/>
    <w:rsid w:val="04BC5D9C"/>
    <w:rsid w:val="05170861"/>
    <w:rsid w:val="0529A381"/>
    <w:rsid w:val="05363730"/>
    <w:rsid w:val="053957E9"/>
    <w:rsid w:val="0586C6AE"/>
    <w:rsid w:val="0586E685"/>
    <w:rsid w:val="05E337FC"/>
    <w:rsid w:val="05FDCBE7"/>
    <w:rsid w:val="063526D8"/>
    <w:rsid w:val="06C75075"/>
    <w:rsid w:val="079FB564"/>
    <w:rsid w:val="0801F5C7"/>
    <w:rsid w:val="08147C9D"/>
    <w:rsid w:val="08310935"/>
    <w:rsid w:val="0858227F"/>
    <w:rsid w:val="087DD5D7"/>
    <w:rsid w:val="08822E3D"/>
    <w:rsid w:val="08CA1D39"/>
    <w:rsid w:val="08DCC2E6"/>
    <w:rsid w:val="08E9F47C"/>
    <w:rsid w:val="090D12BC"/>
    <w:rsid w:val="091E4A1B"/>
    <w:rsid w:val="0929A3C6"/>
    <w:rsid w:val="0965AFAD"/>
    <w:rsid w:val="09AA5725"/>
    <w:rsid w:val="09E0252C"/>
    <w:rsid w:val="09FF799E"/>
    <w:rsid w:val="0A4719EC"/>
    <w:rsid w:val="0A6E1DD9"/>
    <w:rsid w:val="0A79468A"/>
    <w:rsid w:val="0ADFF95F"/>
    <w:rsid w:val="0B0709E9"/>
    <w:rsid w:val="0B73117E"/>
    <w:rsid w:val="0B8DAE2B"/>
    <w:rsid w:val="0BAEB4CB"/>
    <w:rsid w:val="0BB43C70"/>
    <w:rsid w:val="0BE2E05D"/>
    <w:rsid w:val="0C6A8937"/>
    <w:rsid w:val="0C7CC34F"/>
    <w:rsid w:val="0CB4776A"/>
    <w:rsid w:val="0CC3CEB4"/>
    <w:rsid w:val="0CC4734A"/>
    <w:rsid w:val="0CF84031"/>
    <w:rsid w:val="0D164473"/>
    <w:rsid w:val="0D1F511A"/>
    <w:rsid w:val="0D72D172"/>
    <w:rsid w:val="0DA71FDE"/>
    <w:rsid w:val="0DBAC47D"/>
    <w:rsid w:val="0DCB7A54"/>
    <w:rsid w:val="0E176739"/>
    <w:rsid w:val="0E297BB7"/>
    <w:rsid w:val="0E3F22F9"/>
    <w:rsid w:val="0E69C83F"/>
    <w:rsid w:val="0E94E810"/>
    <w:rsid w:val="0EE2BDB8"/>
    <w:rsid w:val="0F1B8311"/>
    <w:rsid w:val="0F2353ED"/>
    <w:rsid w:val="0FD50659"/>
    <w:rsid w:val="0FDA0FEA"/>
    <w:rsid w:val="0FDD12BC"/>
    <w:rsid w:val="0FF0E729"/>
    <w:rsid w:val="100EB924"/>
    <w:rsid w:val="10C0711E"/>
    <w:rsid w:val="10D601E5"/>
    <w:rsid w:val="10D69AC2"/>
    <w:rsid w:val="112216B0"/>
    <w:rsid w:val="112BC27A"/>
    <w:rsid w:val="11417E6E"/>
    <w:rsid w:val="1146397E"/>
    <w:rsid w:val="1163F467"/>
    <w:rsid w:val="11E537DC"/>
    <w:rsid w:val="11F8E337"/>
    <w:rsid w:val="11F9BD5C"/>
    <w:rsid w:val="11FF2556"/>
    <w:rsid w:val="125353A4"/>
    <w:rsid w:val="126D8C33"/>
    <w:rsid w:val="12904258"/>
    <w:rsid w:val="12B427A8"/>
    <w:rsid w:val="13F95C51"/>
    <w:rsid w:val="1414FD11"/>
    <w:rsid w:val="144593D6"/>
    <w:rsid w:val="14631A2F"/>
    <w:rsid w:val="1469E35D"/>
    <w:rsid w:val="14CFEAF3"/>
    <w:rsid w:val="1530A9DC"/>
    <w:rsid w:val="15BFE8C7"/>
    <w:rsid w:val="15F13C9F"/>
    <w:rsid w:val="15F36ED7"/>
    <w:rsid w:val="16007AB2"/>
    <w:rsid w:val="16220B7E"/>
    <w:rsid w:val="1628698F"/>
    <w:rsid w:val="1637E367"/>
    <w:rsid w:val="16970752"/>
    <w:rsid w:val="16EE0173"/>
    <w:rsid w:val="174F47ED"/>
    <w:rsid w:val="176D27B6"/>
    <w:rsid w:val="17D776FB"/>
    <w:rsid w:val="1812BDF7"/>
    <w:rsid w:val="181E2472"/>
    <w:rsid w:val="189F4623"/>
    <w:rsid w:val="193422AD"/>
    <w:rsid w:val="197F151F"/>
    <w:rsid w:val="198C9AE4"/>
    <w:rsid w:val="19A277FE"/>
    <w:rsid w:val="19AFE486"/>
    <w:rsid w:val="19B3164C"/>
    <w:rsid w:val="1A337354"/>
    <w:rsid w:val="1A4FC86D"/>
    <w:rsid w:val="1AA89237"/>
    <w:rsid w:val="1AE43128"/>
    <w:rsid w:val="1B487F15"/>
    <w:rsid w:val="1B6C00C4"/>
    <w:rsid w:val="1B9DCEF8"/>
    <w:rsid w:val="1BAE5C27"/>
    <w:rsid w:val="1BB776A2"/>
    <w:rsid w:val="1C00A652"/>
    <w:rsid w:val="1C4DF02A"/>
    <w:rsid w:val="1C4EA865"/>
    <w:rsid w:val="1C5577BA"/>
    <w:rsid w:val="1CA1A1BD"/>
    <w:rsid w:val="1CC80DDC"/>
    <w:rsid w:val="1D034B5D"/>
    <w:rsid w:val="1D234829"/>
    <w:rsid w:val="1D3FA4B4"/>
    <w:rsid w:val="1D4F25C2"/>
    <w:rsid w:val="1D507CA3"/>
    <w:rsid w:val="1D84C657"/>
    <w:rsid w:val="1D9C9FA8"/>
    <w:rsid w:val="1DC9B5B3"/>
    <w:rsid w:val="1DD3A597"/>
    <w:rsid w:val="1DF61EC7"/>
    <w:rsid w:val="1EAD8AEB"/>
    <w:rsid w:val="1F003AB2"/>
    <w:rsid w:val="1F669F46"/>
    <w:rsid w:val="1F6AA3CD"/>
    <w:rsid w:val="1F943BE0"/>
    <w:rsid w:val="1FB4BFF8"/>
    <w:rsid w:val="1FD13ADE"/>
    <w:rsid w:val="1FEC3ED3"/>
    <w:rsid w:val="20090FAB"/>
    <w:rsid w:val="203C1D8B"/>
    <w:rsid w:val="20460B71"/>
    <w:rsid w:val="206375BB"/>
    <w:rsid w:val="206EAB48"/>
    <w:rsid w:val="2090009D"/>
    <w:rsid w:val="20913B05"/>
    <w:rsid w:val="20A5D3C6"/>
    <w:rsid w:val="20E42E48"/>
    <w:rsid w:val="20F28EC5"/>
    <w:rsid w:val="219DF5C9"/>
    <w:rsid w:val="21ACF715"/>
    <w:rsid w:val="2207C847"/>
    <w:rsid w:val="225B0A58"/>
    <w:rsid w:val="23060B8F"/>
    <w:rsid w:val="233F3A34"/>
    <w:rsid w:val="23BBC476"/>
    <w:rsid w:val="23D7DCD5"/>
    <w:rsid w:val="249C48C1"/>
    <w:rsid w:val="24A622F2"/>
    <w:rsid w:val="24CAF16D"/>
    <w:rsid w:val="24EF58C2"/>
    <w:rsid w:val="24F9DD8B"/>
    <w:rsid w:val="2508283E"/>
    <w:rsid w:val="255A4810"/>
    <w:rsid w:val="259C3E8B"/>
    <w:rsid w:val="25CC2502"/>
    <w:rsid w:val="26165E4D"/>
    <w:rsid w:val="26635137"/>
    <w:rsid w:val="2697F204"/>
    <w:rsid w:val="26988F5B"/>
    <w:rsid w:val="26A7AEA5"/>
    <w:rsid w:val="26F59EA5"/>
    <w:rsid w:val="27306DEE"/>
    <w:rsid w:val="27457A1B"/>
    <w:rsid w:val="275365A5"/>
    <w:rsid w:val="275B8092"/>
    <w:rsid w:val="276D5C5F"/>
    <w:rsid w:val="27BDF4B9"/>
    <w:rsid w:val="2852768F"/>
    <w:rsid w:val="285636F4"/>
    <w:rsid w:val="287375A8"/>
    <w:rsid w:val="28B3C2C6"/>
    <w:rsid w:val="2903E555"/>
    <w:rsid w:val="293C5CF3"/>
    <w:rsid w:val="2940049A"/>
    <w:rsid w:val="29730318"/>
    <w:rsid w:val="299E8EE1"/>
    <w:rsid w:val="29B66E42"/>
    <w:rsid w:val="29C42E79"/>
    <w:rsid w:val="2A1E487F"/>
    <w:rsid w:val="2A3B7F34"/>
    <w:rsid w:val="2A7577AA"/>
    <w:rsid w:val="2A7C3754"/>
    <w:rsid w:val="2AF0E1DB"/>
    <w:rsid w:val="2BE1FE7D"/>
    <w:rsid w:val="2BF8BAF8"/>
    <w:rsid w:val="2C01056A"/>
    <w:rsid w:val="2C05186A"/>
    <w:rsid w:val="2C3F6BF2"/>
    <w:rsid w:val="2C652E9E"/>
    <w:rsid w:val="2D1FA190"/>
    <w:rsid w:val="2D31322C"/>
    <w:rsid w:val="2D993FCF"/>
    <w:rsid w:val="2DF2A170"/>
    <w:rsid w:val="2DFF6406"/>
    <w:rsid w:val="2EED2C96"/>
    <w:rsid w:val="2F1A63FB"/>
    <w:rsid w:val="2F5E78CC"/>
    <w:rsid w:val="2F6D5D61"/>
    <w:rsid w:val="2FB80EAC"/>
    <w:rsid w:val="2FE029D7"/>
    <w:rsid w:val="2FE8F272"/>
    <w:rsid w:val="3040EAEC"/>
    <w:rsid w:val="30498B16"/>
    <w:rsid w:val="304EE07C"/>
    <w:rsid w:val="30792A5C"/>
    <w:rsid w:val="30E12562"/>
    <w:rsid w:val="311A1DC2"/>
    <w:rsid w:val="31321328"/>
    <w:rsid w:val="31572824"/>
    <w:rsid w:val="316F2A5D"/>
    <w:rsid w:val="31800451"/>
    <w:rsid w:val="31A97165"/>
    <w:rsid w:val="31B04620"/>
    <w:rsid w:val="3214EB69"/>
    <w:rsid w:val="32893F1D"/>
    <w:rsid w:val="3291C551"/>
    <w:rsid w:val="32BEFB35"/>
    <w:rsid w:val="32D3B602"/>
    <w:rsid w:val="32D77FBB"/>
    <w:rsid w:val="32E23A8B"/>
    <w:rsid w:val="32FE0A2B"/>
    <w:rsid w:val="3314EEE9"/>
    <w:rsid w:val="331C1F78"/>
    <w:rsid w:val="331C6652"/>
    <w:rsid w:val="33687957"/>
    <w:rsid w:val="33801353"/>
    <w:rsid w:val="33A5F371"/>
    <w:rsid w:val="33A85951"/>
    <w:rsid w:val="33C3163A"/>
    <w:rsid w:val="33C7A46F"/>
    <w:rsid w:val="33D758B2"/>
    <w:rsid w:val="33E16D1D"/>
    <w:rsid w:val="340D7B12"/>
    <w:rsid w:val="34174EA4"/>
    <w:rsid w:val="34B448A8"/>
    <w:rsid w:val="34BDA56C"/>
    <w:rsid w:val="34D17727"/>
    <w:rsid w:val="34F09F70"/>
    <w:rsid w:val="34F5B75A"/>
    <w:rsid w:val="3545C55B"/>
    <w:rsid w:val="3614A14D"/>
    <w:rsid w:val="363D37E7"/>
    <w:rsid w:val="365EABA5"/>
    <w:rsid w:val="36873BAC"/>
    <w:rsid w:val="369D61A0"/>
    <w:rsid w:val="37A5D59C"/>
    <w:rsid w:val="37B1ED64"/>
    <w:rsid w:val="37F45C58"/>
    <w:rsid w:val="37FFE643"/>
    <w:rsid w:val="38020F4A"/>
    <w:rsid w:val="382896AF"/>
    <w:rsid w:val="383EB10D"/>
    <w:rsid w:val="385C2081"/>
    <w:rsid w:val="38CA8BA0"/>
    <w:rsid w:val="38D92552"/>
    <w:rsid w:val="399CA544"/>
    <w:rsid w:val="3A241712"/>
    <w:rsid w:val="3A643167"/>
    <w:rsid w:val="3A7FFEAD"/>
    <w:rsid w:val="3A816B64"/>
    <w:rsid w:val="3A9DC011"/>
    <w:rsid w:val="3AEF8848"/>
    <w:rsid w:val="3C223163"/>
    <w:rsid w:val="3C3976F6"/>
    <w:rsid w:val="3C55FE70"/>
    <w:rsid w:val="3CEAEC56"/>
    <w:rsid w:val="3D033860"/>
    <w:rsid w:val="3D172AF8"/>
    <w:rsid w:val="3D333187"/>
    <w:rsid w:val="3D614C3F"/>
    <w:rsid w:val="3DA9FA0C"/>
    <w:rsid w:val="3DF6B99F"/>
    <w:rsid w:val="3E665A15"/>
    <w:rsid w:val="3EC37C1C"/>
    <w:rsid w:val="3EC438DD"/>
    <w:rsid w:val="3EDA64DB"/>
    <w:rsid w:val="3F075CD6"/>
    <w:rsid w:val="3F464691"/>
    <w:rsid w:val="3F5C6EF0"/>
    <w:rsid w:val="3F7DC741"/>
    <w:rsid w:val="3F8FB121"/>
    <w:rsid w:val="3FB3A563"/>
    <w:rsid w:val="3FB8909B"/>
    <w:rsid w:val="400B5106"/>
    <w:rsid w:val="408E13E9"/>
    <w:rsid w:val="40E0B56D"/>
    <w:rsid w:val="410434E3"/>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4E81CBA"/>
    <w:rsid w:val="45387DBB"/>
    <w:rsid w:val="457CE95F"/>
    <w:rsid w:val="459AF1D8"/>
    <w:rsid w:val="4659F588"/>
    <w:rsid w:val="465BAEE2"/>
    <w:rsid w:val="46641F57"/>
    <w:rsid w:val="4664D1FC"/>
    <w:rsid w:val="4667B09B"/>
    <w:rsid w:val="4670D662"/>
    <w:rsid w:val="468EA9A2"/>
    <w:rsid w:val="469E7BE6"/>
    <w:rsid w:val="46E776C2"/>
    <w:rsid w:val="4718130E"/>
    <w:rsid w:val="4760D8B0"/>
    <w:rsid w:val="4776C22D"/>
    <w:rsid w:val="47CD9BFE"/>
    <w:rsid w:val="48031150"/>
    <w:rsid w:val="4837AEFC"/>
    <w:rsid w:val="48496F13"/>
    <w:rsid w:val="48659B4B"/>
    <w:rsid w:val="486ACA0B"/>
    <w:rsid w:val="48823D02"/>
    <w:rsid w:val="48D0EB01"/>
    <w:rsid w:val="48F12216"/>
    <w:rsid w:val="495FB6C5"/>
    <w:rsid w:val="49E3BAEE"/>
    <w:rsid w:val="49F55AFD"/>
    <w:rsid w:val="4B157580"/>
    <w:rsid w:val="4B294DDA"/>
    <w:rsid w:val="4B6E0A3F"/>
    <w:rsid w:val="4B7B5C1B"/>
    <w:rsid w:val="4BC7EB50"/>
    <w:rsid w:val="4C1F38D0"/>
    <w:rsid w:val="4C39D31D"/>
    <w:rsid w:val="4C39DC41"/>
    <w:rsid w:val="4CD739A2"/>
    <w:rsid w:val="4CF34A59"/>
    <w:rsid w:val="4D4B7289"/>
    <w:rsid w:val="4D4F9915"/>
    <w:rsid w:val="4D7A7203"/>
    <w:rsid w:val="4D8F1B29"/>
    <w:rsid w:val="4DAD5CCE"/>
    <w:rsid w:val="4DC6EDBF"/>
    <w:rsid w:val="4DF653AC"/>
    <w:rsid w:val="4E0EA330"/>
    <w:rsid w:val="4E8F1833"/>
    <w:rsid w:val="4EC0CEC8"/>
    <w:rsid w:val="4ECC1858"/>
    <w:rsid w:val="4F0022F6"/>
    <w:rsid w:val="4F027E1C"/>
    <w:rsid w:val="4F0673CD"/>
    <w:rsid w:val="4F92C941"/>
    <w:rsid w:val="4FAB2A22"/>
    <w:rsid w:val="4FE42295"/>
    <w:rsid w:val="5011B585"/>
    <w:rsid w:val="507B225C"/>
    <w:rsid w:val="50902607"/>
    <w:rsid w:val="50A373DC"/>
    <w:rsid w:val="50B2F756"/>
    <w:rsid w:val="50CA6717"/>
    <w:rsid w:val="50D8673C"/>
    <w:rsid w:val="50F7B9E4"/>
    <w:rsid w:val="5195E090"/>
    <w:rsid w:val="521F9A1D"/>
    <w:rsid w:val="524916AC"/>
    <w:rsid w:val="52D6E996"/>
    <w:rsid w:val="52FEE03C"/>
    <w:rsid w:val="53056D85"/>
    <w:rsid w:val="535C4E7F"/>
    <w:rsid w:val="53B1791B"/>
    <w:rsid w:val="53C5012B"/>
    <w:rsid w:val="5409B3C7"/>
    <w:rsid w:val="5441D9F1"/>
    <w:rsid w:val="549E1CAF"/>
    <w:rsid w:val="54D72401"/>
    <w:rsid w:val="54EB1352"/>
    <w:rsid w:val="552C19E1"/>
    <w:rsid w:val="55300C8E"/>
    <w:rsid w:val="55891C9C"/>
    <w:rsid w:val="558B620A"/>
    <w:rsid w:val="55943A1A"/>
    <w:rsid w:val="55B69146"/>
    <w:rsid w:val="55C986F2"/>
    <w:rsid w:val="55D9857D"/>
    <w:rsid w:val="56177D00"/>
    <w:rsid w:val="561C2060"/>
    <w:rsid w:val="56BF4E49"/>
    <w:rsid w:val="579C1349"/>
    <w:rsid w:val="57CF077F"/>
    <w:rsid w:val="57DA10A9"/>
    <w:rsid w:val="57F56770"/>
    <w:rsid w:val="58425533"/>
    <w:rsid w:val="58813204"/>
    <w:rsid w:val="58C13791"/>
    <w:rsid w:val="58C9DF04"/>
    <w:rsid w:val="591AD592"/>
    <w:rsid w:val="5924BC01"/>
    <w:rsid w:val="5987A165"/>
    <w:rsid w:val="59D616F9"/>
    <w:rsid w:val="59DFD067"/>
    <w:rsid w:val="5A537D1E"/>
    <w:rsid w:val="5A725F77"/>
    <w:rsid w:val="5AD0167F"/>
    <w:rsid w:val="5B14F106"/>
    <w:rsid w:val="5B4F07ED"/>
    <w:rsid w:val="5BA266D5"/>
    <w:rsid w:val="5BA36840"/>
    <w:rsid w:val="5C3F445D"/>
    <w:rsid w:val="5C4F885B"/>
    <w:rsid w:val="5C90F1DD"/>
    <w:rsid w:val="5CA86789"/>
    <w:rsid w:val="5CE92976"/>
    <w:rsid w:val="5D8E4E18"/>
    <w:rsid w:val="5D97AFCC"/>
    <w:rsid w:val="5DD79F42"/>
    <w:rsid w:val="5E1AA210"/>
    <w:rsid w:val="5E3B58D0"/>
    <w:rsid w:val="5E4965AE"/>
    <w:rsid w:val="5E600E4A"/>
    <w:rsid w:val="5EB40511"/>
    <w:rsid w:val="5ED05A63"/>
    <w:rsid w:val="5EF66468"/>
    <w:rsid w:val="5F10F09C"/>
    <w:rsid w:val="5F22EE18"/>
    <w:rsid w:val="5F497CA9"/>
    <w:rsid w:val="5FD3EE72"/>
    <w:rsid w:val="5FE2F0E5"/>
    <w:rsid w:val="6003E10F"/>
    <w:rsid w:val="60397415"/>
    <w:rsid w:val="6088EABB"/>
    <w:rsid w:val="60982EBB"/>
    <w:rsid w:val="60AAACD8"/>
    <w:rsid w:val="60C9A08A"/>
    <w:rsid w:val="610B037B"/>
    <w:rsid w:val="611064C9"/>
    <w:rsid w:val="624D56BB"/>
    <w:rsid w:val="62825078"/>
    <w:rsid w:val="62941EAA"/>
    <w:rsid w:val="62E0F9EA"/>
    <w:rsid w:val="6315689B"/>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1886"/>
    <w:rsid w:val="6590579C"/>
    <w:rsid w:val="659C909C"/>
    <w:rsid w:val="65E3B5F2"/>
    <w:rsid w:val="662B16EE"/>
    <w:rsid w:val="662B7CE7"/>
    <w:rsid w:val="663743F7"/>
    <w:rsid w:val="66396AB5"/>
    <w:rsid w:val="66B78CDF"/>
    <w:rsid w:val="66CD5922"/>
    <w:rsid w:val="66F48952"/>
    <w:rsid w:val="672101E2"/>
    <w:rsid w:val="674548F2"/>
    <w:rsid w:val="6751A727"/>
    <w:rsid w:val="6762C558"/>
    <w:rsid w:val="677CBA4F"/>
    <w:rsid w:val="67B8B9B5"/>
    <w:rsid w:val="67BF214C"/>
    <w:rsid w:val="67D08986"/>
    <w:rsid w:val="681AA8BA"/>
    <w:rsid w:val="68D0A54D"/>
    <w:rsid w:val="69962FCE"/>
    <w:rsid w:val="6A1707C7"/>
    <w:rsid w:val="6A2B45C1"/>
    <w:rsid w:val="6A70612A"/>
    <w:rsid w:val="6AAA9485"/>
    <w:rsid w:val="6B49A675"/>
    <w:rsid w:val="6BB848CA"/>
    <w:rsid w:val="6BF8E92E"/>
    <w:rsid w:val="6C260E18"/>
    <w:rsid w:val="6CD42832"/>
    <w:rsid w:val="6D31EF32"/>
    <w:rsid w:val="6D3BD39B"/>
    <w:rsid w:val="6D4ECDA7"/>
    <w:rsid w:val="6DB66BBB"/>
    <w:rsid w:val="6DB8DC69"/>
    <w:rsid w:val="6DBFE5E2"/>
    <w:rsid w:val="6E883A01"/>
    <w:rsid w:val="6EE12FE3"/>
    <w:rsid w:val="6F0E7CBF"/>
    <w:rsid w:val="6F2E6FF4"/>
    <w:rsid w:val="6F6F361E"/>
    <w:rsid w:val="6F92269E"/>
    <w:rsid w:val="6FEF7AF1"/>
    <w:rsid w:val="7002F905"/>
    <w:rsid w:val="70069C42"/>
    <w:rsid w:val="706F1323"/>
    <w:rsid w:val="7089E194"/>
    <w:rsid w:val="70E441B0"/>
    <w:rsid w:val="71159BCB"/>
    <w:rsid w:val="716C1D64"/>
    <w:rsid w:val="716DE8F0"/>
    <w:rsid w:val="71763A1A"/>
    <w:rsid w:val="71866EFE"/>
    <w:rsid w:val="71F59984"/>
    <w:rsid w:val="7214A937"/>
    <w:rsid w:val="722CCA10"/>
    <w:rsid w:val="723661E2"/>
    <w:rsid w:val="7242215A"/>
    <w:rsid w:val="72577269"/>
    <w:rsid w:val="725AC5DC"/>
    <w:rsid w:val="72FC57A8"/>
    <w:rsid w:val="72FC71B0"/>
    <w:rsid w:val="7306587D"/>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654669"/>
    <w:rsid w:val="7681AF25"/>
    <w:rsid w:val="76FEC164"/>
    <w:rsid w:val="76FF27F8"/>
    <w:rsid w:val="773B07C7"/>
    <w:rsid w:val="774D6E24"/>
    <w:rsid w:val="77C4BD1A"/>
    <w:rsid w:val="783764D9"/>
    <w:rsid w:val="788259A6"/>
    <w:rsid w:val="788EED21"/>
    <w:rsid w:val="78A6EFD5"/>
    <w:rsid w:val="78AD90CA"/>
    <w:rsid w:val="78CFBC31"/>
    <w:rsid w:val="78D458D5"/>
    <w:rsid w:val="78E86FF2"/>
    <w:rsid w:val="78FE7B79"/>
    <w:rsid w:val="790C1232"/>
    <w:rsid w:val="79141FFE"/>
    <w:rsid w:val="7979C4D9"/>
    <w:rsid w:val="797C6F1C"/>
    <w:rsid w:val="79853E8A"/>
    <w:rsid w:val="7988FCDB"/>
    <w:rsid w:val="79B40A9D"/>
    <w:rsid w:val="79B967DF"/>
    <w:rsid w:val="79CDEE57"/>
    <w:rsid w:val="7A318D99"/>
    <w:rsid w:val="7A60E508"/>
    <w:rsid w:val="7A9BED0F"/>
    <w:rsid w:val="7B29BE38"/>
    <w:rsid w:val="7B415255"/>
    <w:rsid w:val="7B734558"/>
    <w:rsid w:val="7B77F165"/>
    <w:rsid w:val="7BB9E510"/>
    <w:rsid w:val="7BCA6F39"/>
    <w:rsid w:val="7BE40725"/>
    <w:rsid w:val="7BFF2E69"/>
    <w:rsid w:val="7C38C02B"/>
    <w:rsid w:val="7CA3413D"/>
    <w:rsid w:val="7CD4B096"/>
    <w:rsid w:val="7D2A6F19"/>
    <w:rsid w:val="7D2F7ECF"/>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autoRedefine/>
    <w:unhideWhenUsed/>
    <w:qFormat/>
    <w:uiPriority w:val="9"/>
    <w:pPr>
      <w:keepNext/>
      <w:keepLines/>
      <w:numPr>
        <w:ilvl w:val="1"/>
        <w:numId w:val="1"/>
      </w:numPr>
      <w:spacing w:before="240" w:after="120" w:afterLines="50"/>
      <w:jc w:val="both"/>
      <w:outlineLvl w:val="1"/>
    </w:pPr>
    <w:rPr>
      <w:rFonts w:ascii="Times New Roman" w:hAnsi="Times New Roman" w:cs="Times New Roman"/>
      <w:b/>
      <w:bCs/>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numPr>
        <w:ilvl w:val="0"/>
        <w:numId w:val="12"/>
      </w:numPr>
      <w:contextualSpacing/>
      <w:jc w:val="both"/>
    </w:pPr>
    <w:rPr>
      <w:rFonts w:ascii="Times New Roman" w:hAnsi="Times New Roman" w:cs="Times New Roman"/>
      <w:b/>
      <w:bCs/>
      <w:i/>
      <w:iCs/>
      <w:lang w:eastAsia="zh-CN"/>
    </w:rPr>
  </w:style>
  <w:style w:type="character" w:customStyle="1" w:styleId="84">
    <w:name w:val="标题 2 字符"/>
    <w:basedOn w:val="71"/>
    <w:link w:val="4"/>
    <w:qFormat/>
    <w:uiPriority w:val="9"/>
    <w:rPr>
      <w:rFonts w:eastAsiaTheme="minorEastAsia"/>
      <w:b/>
      <w:bCs/>
      <w:sz w:val="22"/>
      <w:szCs w:val="22"/>
      <w:lang w:val="en-GB"/>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rPr>
      <w:rFonts w:eastAsiaTheme="minorEastAsia"/>
      <w:b/>
      <w:bCs/>
      <w:i/>
      <w:iCs/>
      <w:sz w:val="22"/>
      <w:szCs w:val="22"/>
    </w:rPr>
  </w:style>
  <w:style w:type="paragraph" w:customStyle="1" w:styleId="101">
    <w:name w:val="Proposal"/>
    <w:basedOn w:val="1"/>
    <w:qFormat/>
    <w:uiPriority w:val="0"/>
    <w:pPr>
      <w:numPr>
        <w:ilvl w:val="0"/>
        <w:numId w:val="13"/>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4"/>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5"/>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6"/>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6</Pages>
  <Words>1627</Words>
  <Characters>8558</Characters>
  <Lines>106</Lines>
  <Paragraphs>29</Paragraphs>
  <TotalTime>32</TotalTime>
  <ScaleCrop>false</ScaleCrop>
  <LinksUpToDate>false</LinksUpToDate>
  <CharactersWithSpaces>10245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2024-11-08T11:41:35Z</dcterms:modified>
  <cp:revision>798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2052-12.1.0.18608</vt:lpwstr>
  </property>
  <property fmtid="{D5CDD505-2E9C-101B-9397-08002B2CF9AE}" pid="10" name="ICV">
    <vt:lpwstr>CAFFA6700A1345549F011218CA37ED28_12</vt:lpwstr>
  </property>
  <property fmtid="{D5CDD505-2E9C-101B-9397-08002B2CF9AE}" pid="11" name="GrammarlyDocumentId">
    <vt:lpwstr>7b6f4d14fcc3576e24e11de7aa2ec5989492244b0ec4e6d6ccd5dbf810d0dd51</vt:lpwstr>
  </property>
</Properties>
</file>